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27B75BC"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256064D2">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1"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2"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3"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4"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 </w:t>
      </w:r>
      <w:r w:rsidR="006E236C">
        <w:t xml:space="preserve">Wrangle Primary Academy </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126C1AF" w:rsidR="002940F3" w:rsidRDefault="00034ADB" w:rsidP="00C31636">
            <w:pPr>
              <w:pStyle w:val="TableRow"/>
              <w:ind w:left="0" w:right="0"/>
            </w:pPr>
            <w:r>
              <w:t>63</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83D6C05" w:rsidR="002940F3" w:rsidRDefault="00034ADB" w:rsidP="00C31636">
            <w:pPr>
              <w:pStyle w:val="TableRow"/>
              <w:ind w:left="0" w:right="0"/>
            </w:pPr>
            <w:r>
              <w:t>33</w:t>
            </w:r>
            <w:r w:rsidR="006E236C">
              <w:t>/</w:t>
            </w:r>
            <w:r>
              <w:t>63</w:t>
            </w:r>
            <w:r w:rsidR="006E236C">
              <w:t xml:space="preserve"> – </w:t>
            </w:r>
            <w:r w:rsidR="0026164F">
              <w:t>5</w:t>
            </w:r>
            <w:r w:rsidR="00650FFC">
              <w:t>2.4</w:t>
            </w:r>
            <w:r w:rsidR="006E236C">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2416" w14:textId="77777777" w:rsidR="002940F3" w:rsidRDefault="006E236C" w:rsidP="00C31636">
            <w:pPr>
              <w:pStyle w:val="TableRow"/>
              <w:ind w:left="0" w:right="0"/>
            </w:pPr>
            <w:r>
              <w:t>2024-2025</w:t>
            </w:r>
          </w:p>
          <w:p w14:paraId="0F3A6937" w14:textId="77777777" w:rsidR="006E236C" w:rsidRDefault="006E236C" w:rsidP="00C31636">
            <w:pPr>
              <w:pStyle w:val="TableRow"/>
              <w:ind w:left="0" w:right="0"/>
            </w:pPr>
            <w:r w:rsidRPr="00650FFC">
              <w:rPr>
                <w:highlight w:val="yellow"/>
              </w:rPr>
              <w:t>2025-2026</w:t>
            </w:r>
          </w:p>
          <w:p w14:paraId="2A7D54BF" w14:textId="3FEDC40B" w:rsidR="006E236C" w:rsidRDefault="006E236C" w:rsidP="00C31636">
            <w:pPr>
              <w:pStyle w:val="TableRow"/>
              <w:ind w:left="0" w:right="0"/>
            </w:pPr>
            <w:r>
              <w:t>2026-2027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CCC6CCE" w:rsidR="002940F3" w:rsidRDefault="00D321AA" w:rsidP="00C31636">
            <w:pPr>
              <w:pStyle w:val="TableRow"/>
              <w:ind w:left="0" w:right="0"/>
            </w:pPr>
            <w:r>
              <w:t>December</w:t>
            </w:r>
            <w:r w:rsidR="006E236C">
              <w:t xml:space="preserve"> 202</w:t>
            </w:r>
            <w:r w:rsidR="00B0276C">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2E04AAB" w:rsidR="002940F3" w:rsidRDefault="00D321AA" w:rsidP="00C31636">
            <w:pPr>
              <w:pStyle w:val="TableRow"/>
              <w:ind w:left="0" w:right="0"/>
            </w:pPr>
            <w:r>
              <w:t>December</w:t>
            </w:r>
            <w:r w:rsidR="006E236C">
              <w:t xml:space="preserve"> 202</w:t>
            </w:r>
            <w:r w:rsidR="00B0276C">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8C0A1BC" w:rsidR="002940F3" w:rsidRDefault="00EC3E1F" w:rsidP="00C31636">
            <w:pPr>
              <w:pStyle w:val="TableRow"/>
              <w:ind w:left="0" w:right="0"/>
            </w:pPr>
            <w:r>
              <w:t xml:space="preserve">Governors </w:t>
            </w:r>
            <w:r w:rsidR="006E236C">
              <w:t xml:space="preserve">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lastRenderedPageBreak/>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809E5BF" w:rsidR="002940F3" w:rsidRDefault="006E236C" w:rsidP="00C31636">
            <w:pPr>
              <w:pStyle w:val="TableRow"/>
              <w:ind w:left="0" w:right="0"/>
            </w:pPr>
            <w:r>
              <w:t>Tiffany Hebron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139A382" w:rsidR="002940F3" w:rsidRDefault="006E236C" w:rsidP="00C31636">
            <w:pPr>
              <w:pStyle w:val="TableRow"/>
              <w:ind w:left="0" w:right="0"/>
            </w:pPr>
            <w:r>
              <w:t>Jo Lovell</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1E32142" w:rsidR="00E66558" w:rsidRDefault="00034ADB" w:rsidP="00C31636">
            <w:pPr>
              <w:pStyle w:val="TableRow"/>
              <w:ind w:left="0" w:right="0"/>
            </w:pPr>
            <w:r>
              <w:t>£</w:t>
            </w:r>
            <w:r w:rsidR="00170B34">
              <w:t>57885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C6193DB" w:rsidR="00E66558" w:rsidRDefault="00170B34" w:rsidP="00C31636">
            <w:pPr>
              <w:pStyle w:val="TableRow"/>
              <w:ind w:left="0" w:right="0"/>
            </w:pPr>
            <w:r>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115D621D" w:rsidR="00E66558" w:rsidRDefault="00170B34" w:rsidP="00C31636">
            <w:pPr>
              <w:pStyle w:val="TableRow"/>
              <w:ind w:left="0" w:right="0"/>
            </w:pPr>
            <w:r>
              <w:t>£57885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661B" w14:textId="5FAE5829" w:rsidR="00C85985" w:rsidRPr="00C85985" w:rsidRDefault="00C85985" w:rsidP="00C85985">
            <w:pPr>
              <w:spacing w:before="120"/>
              <w:rPr>
                <w:i/>
                <w:iCs/>
              </w:rPr>
            </w:pPr>
            <w:r w:rsidRPr="00C85985">
              <w:rPr>
                <w:i/>
                <w:iCs/>
              </w:rPr>
              <w:t xml:space="preserve">At Wrangle Primary </w:t>
            </w:r>
            <w:r>
              <w:rPr>
                <w:i/>
                <w:iCs/>
              </w:rPr>
              <w:t>Academy</w:t>
            </w:r>
            <w:r w:rsidRPr="00C85985">
              <w:rPr>
                <w:i/>
                <w:iCs/>
              </w:rPr>
              <w:t>, we are committed to ensuring that all pupils, regardless of their background or the challenges they may face, make good progress and strive for excellence across all subject areas. Our Pupil Premium strategy is designed to support disadvantaged pupils in achieving these goals.</w:t>
            </w:r>
          </w:p>
          <w:p w14:paraId="5CA0FCCA" w14:textId="24E54246" w:rsidR="00C85985" w:rsidRPr="00C85985" w:rsidRDefault="00C85985" w:rsidP="00C85985">
            <w:pPr>
              <w:spacing w:before="120"/>
              <w:rPr>
                <w:i/>
                <w:iCs/>
              </w:rPr>
            </w:pPr>
            <w:r w:rsidRPr="00C85985">
              <w:rPr>
                <w:i/>
                <w:iCs/>
              </w:rPr>
              <w:t>In implementing the Pupil Premium Funding, we thoughtfully address the common barriers to learning that disadvantaged children often experience. These barriers can include less support at home, weak language and communication skills, lack of confidence, and behavio</w:t>
            </w:r>
            <w:r w:rsidR="005E12EC">
              <w:rPr>
                <w:i/>
                <w:iCs/>
              </w:rPr>
              <w:t>u</w:t>
            </w:r>
            <w:r w:rsidRPr="00C85985">
              <w:rPr>
                <w:i/>
                <w:iCs/>
              </w:rPr>
              <w:t>ral challenges. However, we recognize that these barriers are not universal, and we tailor our approach to the needs of our pupils.</w:t>
            </w:r>
          </w:p>
          <w:p w14:paraId="270EA933" w14:textId="0A2C4668" w:rsidR="00C85985" w:rsidRPr="00C85985" w:rsidRDefault="00C85985" w:rsidP="00C85985">
            <w:pPr>
              <w:spacing w:before="120"/>
              <w:rPr>
                <w:i/>
                <w:iCs/>
              </w:rPr>
            </w:pPr>
            <w:r w:rsidRPr="00C85985">
              <w:rPr>
                <w:i/>
                <w:iCs/>
              </w:rPr>
              <w:t>At the core of our strategy is high-quality teaching, with a focus on areas where disadvantaged pupils need the most support. This approach has been proven to have the greatest impact on closing the attainment gap, while also benefit</w:t>
            </w:r>
            <w:r w:rsidR="005E12EC">
              <w:rPr>
                <w:i/>
                <w:iCs/>
              </w:rPr>
              <w:t>t</w:t>
            </w:r>
            <w:r w:rsidRPr="00C85985">
              <w:rPr>
                <w:i/>
                <w:iCs/>
              </w:rPr>
              <w:t>ing non-disadvantaged pupils.</w:t>
            </w:r>
          </w:p>
          <w:p w14:paraId="787DDEDE" w14:textId="77777777" w:rsidR="00C85985" w:rsidRPr="00C85985" w:rsidRDefault="00C85985" w:rsidP="00C85985">
            <w:pPr>
              <w:spacing w:before="120"/>
              <w:rPr>
                <w:b/>
                <w:bCs/>
                <w:i/>
                <w:iCs/>
              </w:rPr>
            </w:pPr>
            <w:r w:rsidRPr="00C85985">
              <w:rPr>
                <w:b/>
                <w:bCs/>
                <w:i/>
                <w:iCs/>
              </w:rPr>
              <w:t>Ultimate Objectives:</w:t>
            </w:r>
          </w:p>
          <w:p w14:paraId="0FDBE695" w14:textId="77777777" w:rsidR="00C85985" w:rsidRPr="00C85985" w:rsidRDefault="00C85985" w:rsidP="00C85985">
            <w:pPr>
              <w:numPr>
                <w:ilvl w:val="0"/>
                <w:numId w:val="18"/>
              </w:numPr>
              <w:spacing w:before="120"/>
              <w:rPr>
                <w:i/>
                <w:iCs/>
              </w:rPr>
            </w:pPr>
            <w:r w:rsidRPr="00C85985">
              <w:rPr>
                <w:i/>
                <w:iCs/>
              </w:rPr>
              <w:t>Disadvantaged pupils will make expected or better progress in reading, writing, and maths.</w:t>
            </w:r>
          </w:p>
          <w:p w14:paraId="0229A665" w14:textId="77777777" w:rsidR="00C85985" w:rsidRPr="00C85985" w:rsidRDefault="00C85985" w:rsidP="00C85985">
            <w:pPr>
              <w:numPr>
                <w:ilvl w:val="0"/>
                <w:numId w:val="18"/>
              </w:numPr>
              <w:spacing w:before="120"/>
              <w:rPr>
                <w:i/>
                <w:iCs/>
              </w:rPr>
            </w:pPr>
            <w:r w:rsidRPr="00C85985">
              <w:rPr>
                <w:i/>
                <w:iCs/>
              </w:rPr>
              <w:t>The social and emotional development of disadvantaged pupils will improve.</w:t>
            </w:r>
          </w:p>
          <w:p w14:paraId="12E11004" w14:textId="77777777" w:rsidR="00C85985" w:rsidRPr="00C85985" w:rsidRDefault="00C85985" w:rsidP="00C85985">
            <w:pPr>
              <w:spacing w:before="120"/>
              <w:rPr>
                <w:b/>
                <w:bCs/>
                <w:i/>
                <w:iCs/>
              </w:rPr>
            </w:pPr>
            <w:r w:rsidRPr="00C85985">
              <w:rPr>
                <w:b/>
                <w:bCs/>
                <w:i/>
                <w:iCs/>
              </w:rPr>
              <w:t>How We Achieve These Objectives:</w:t>
            </w:r>
          </w:p>
          <w:p w14:paraId="5F301A15" w14:textId="77777777" w:rsidR="00C85985" w:rsidRPr="00C85985" w:rsidRDefault="00C85985" w:rsidP="00C85985">
            <w:pPr>
              <w:numPr>
                <w:ilvl w:val="0"/>
                <w:numId w:val="19"/>
              </w:numPr>
              <w:spacing w:before="120"/>
              <w:rPr>
                <w:i/>
                <w:iCs/>
              </w:rPr>
            </w:pPr>
            <w:r w:rsidRPr="00C85985">
              <w:rPr>
                <w:i/>
                <w:iCs/>
              </w:rPr>
              <w:t>All our chosen approaches focus on improving outcomes in reading, writing, maths, and the social and emotional development of disadvantaged pupils.</w:t>
            </w:r>
          </w:p>
          <w:p w14:paraId="5365840D" w14:textId="77777777" w:rsidR="00C85985" w:rsidRPr="00C85985" w:rsidRDefault="00C85985" w:rsidP="00C85985">
            <w:pPr>
              <w:spacing w:before="120"/>
              <w:rPr>
                <w:b/>
                <w:bCs/>
                <w:i/>
                <w:iCs/>
              </w:rPr>
            </w:pPr>
            <w:r w:rsidRPr="00C85985">
              <w:rPr>
                <w:b/>
                <w:bCs/>
                <w:i/>
                <w:iCs/>
              </w:rPr>
              <w:t>The range of provisions considered by the Governors for this group includes:</w:t>
            </w:r>
          </w:p>
          <w:p w14:paraId="7887BA31" w14:textId="77777777" w:rsidR="00C85985" w:rsidRPr="00C85985" w:rsidRDefault="00C85985" w:rsidP="00C85985">
            <w:pPr>
              <w:numPr>
                <w:ilvl w:val="0"/>
                <w:numId w:val="20"/>
              </w:numPr>
              <w:spacing w:before="120"/>
              <w:rPr>
                <w:i/>
                <w:iCs/>
              </w:rPr>
            </w:pPr>
            <w:r w:rsidRPr="00C85985">
              <w:rPr>
                <w:i/>
                <w:iCs/>
              </w:rPr>
              <w:t>Allocating additional teaching assistants for small group work with experienced TAs or HLTAs to address gaps in learning.</w:t>
            </w:r>
          </w:p>
          <w:p w14:paraId="09FED0FB" w14:textId="77777777" w:rsidR="00C85985" w:rsidRPr="00C85985" w:rsidRDefault="00C85985" w:rsidP="00C85985">
            <w:pPr>
              <w:numPr>
                <w:ilvl w:val="0"/>
                <w:numId w:val="20"/>
              </w:numPr>
              <w:spacing w:before="120"/>
              <w:rPr>
                <w:i/>
                <w:iCs/>
              </w:rPr>
            </w:pPr>
            <w:r w:rsidRPr="00C85985">
              <w:rPr>
                <w:i/>
                <w:iCs/>
              </w:rPr>
              <w:t>Providing 1-1 pastoral support.</w:t>
            </w:r>
          </w:p>
          <w:p w14:paraId="0FA3E54F" w14:textId="77777777" w:rsidR="00C85985" w:rsidRPr="00C85985" w:rsidRDefault="00C85985" w:rsidP="00C85985">
            <w:pPr>
              <w:numPr>
                <w:ilvl w:val="0"/>
                <w:numId w:val="20"/>
              </w:numPr>
              <w:spacing w:before="120"/>
              <w:rPr>
                <w:i/>
                <w:iCs/>
              </w:rPr>
            </w:pPr>
            <w:r w:rsidRPr="00C85985">
              <w:rPr>
                <w:i/>
                <w:iCs/>
              </w:rPr>
              <w:t>Offering additional learning opportunities through trained TAs or external agencies.</w:t>
            </w:r>
          </w:p>
          <w:p w14:paraId="1DA0BD0D" w14:textId="77777777" w:rsidR="00C85985" w:rsidRPr="00C85985" w:rsidRDefault="00C85985" w:rsidP="00C85985">
            <w:pPr>
              <w:numPr>
                <w:ilvl w:val="0"/>
                <w:numId w:val="20"/>
              </w:numPr>
              <w:spacing w:before="120"/>
              <w:rPr>
                <w:i/>
                <w:iCs/>
              </w:rPr>
            </w:pPr>
            <w:r w:rsidRPr="00C85985">
              <w:rPr>
                <w:i/>
                <w:iCs/>
              </w:rPr>
              <w:lastRenderedPageBreak/>
              <w:t>Using Pupil Premium funding to accelerate progress, aiming for all children to reach age-related expectations.</w:t>
            </w:r>
          </w:p>
          <w:p w14:paraId="3A815BC9" w14:textId="77777777" w:rsidR="00C85985" w:rsidRPr="00C85985" w:rsidRDefault="00C85985" w:rsidP="00C85985">
            <w:pPr>
              <w:numPr>
                <w:ilvl w:val="0"/>
                <w:numId w:val="20"/>
              </w:numPr>
              <w:spacing w:before="120"/>
              <w:rPr>
                <w:i/>
                <w:iCs/>
              </w:rPr>
            </w:pPr>
            <w:r w:rsidRPr="00C85985">
              <w:rPr>
                <w:i/>
                <w:iCs/>
              </w:rPr>
              <w:t>Funding activities, educational visits, equipment, and residential trips to provide first-hand experiences that enhance classroom learning.</w:t>
            </w:r>
          </w:p>
          <w:p w14:paraId="2A7D54E9" w14:textId="40BDAF2C" w:rsidR="00E66558" w:rsidRPr="00C85985" w:rsidRDefault="00C85985" w:rsidP="00C85985">
            <w:pPr>
              <w:numPr>
                <w:ilvl w:val="0"/>
                <w:numId w:val="20"/>
              </w:numPr>
              <w:spacing w:before="120"/>
              <w:rPr>
                <w:i/>
                <w:iCs/>
              </w:rPr>
            </w:pPr>
            <w:r w:rsidRPr="00C85985">
              <w:rPr>
                <w:i/>
                <w:iCs/>
              </w:rPr>
              <w:t>Offering behavio</w:t>
            </w:r>
            <w:r>
              <w:rPr>
                <w:i/>
                <w:iCs/>
              </w:rPr>
              <w:t>u</w:t>
            </w:r>
            <w:r w:rsidRPr="00C85985">
              <w:rPr>
                <w:i/>
                <w:iCs/>
              </w:rPr>
              <w:t>r and nurture support.</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F1EFE" w14:textId="77777777" w:rsidR="00C85985" w:rsidRPr="00C85985" w:rsidRDefault="00C85985" w:rsidP="00C31636">
            <w:pPr>
              <w:pStyle w:val="TableRowCentered"/>
              <w:ind w:left="0" w:right="0"/>
              <w:jc w:val="left"/>
              <w:rPr>
                <w:i/>
                <w:iCs/>
                <w:szCs w:val="24"/>
              </w:rPr>
            </w:pPr>
            <w:r w:rsidRPr="00C85985">
              <w:rPr>
                <w:b/>
                <w:bCs/>
                <w:i/>
                <w:iCs/>
                <w:szCs w:val="24"/>
              </w:rPr>
              <w:t>Gaps in learning</w:t>
            </w:r>
            <w:r w:rsidRPr="00C85985">
              <w:rPr>
                <w:i/>
                <w:iCs/>
                <w:szCs w:val="24"/>
              </w:rPr>
              <w:t xml:space="preserve"> </w:t>
            </w:r>
          </w:p>
          <w:p w14:paraId="2A7D54F1" w14:textId="29D22F58" w:rsidR="00E66558" w:rsidRPr="00C85985" w:rsidRDefault="00C85985" w:rsidP="00C31636">
            <w:pPr>
              <w:pStyle w:val="TableRowCentered"/>
              <w:ind w:left="0" w:right="0"/>
              <w:jc w:val="left"/>
              <w:rPr>
                <w:szCs w:val="24"/>
              </w:rPr>
            </w:pPr>
            <w:r w:rsidRPr="00C85985">
              <w:rPr>
                <w:i/>
                <w:iCs/>
                <w:szCs w:val="24"/>
              </w:rPr>
              <w:t xml:space="preserve">Identified through thorough and ongoing assessments and baseline.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93F7" w14:textId="77777777" w:rsidR="00C85985" w:rsidRPr="00C85985" w:rsidRDefault="00C85985" w:rsidP="00C85985">
            <w:pPr>
              <w:spacing w:after="125" w:line="243" w:lineRule="auto"/>
            </w:pPr>
            <w:r w:rsidRPr="00C85985">
              <w:rPr>
                <w:rFonts w:eastAsia="Arial" w:cs="Arial"/>
                <w:b/>
              </w:rPr>
              <w:t xml:space="preserve">Emotional, social and behavioural issues for some disadvantaged pupils. </w:t>
            </w:r>
            <w:r w:rsidRPr="00C85985">
              <w:t xml:space="preserve"> </w:t>
            </w:r>
          </w:p>
          <w:p w14:paraId="2A7D54F4" w14:textId="5FFBFEC8" w:rsidR="00E66558" w:rsidRPr="00C85985" w:rsidRDefault="00C85985" w:rsidP="00C85985">
            <w:pPr>
              <w:pStyle w:val="TableRowCentered"/>
              <w:ind w:left="0" w:right="0"/>
              <w:jc w:val="left"/>
              <w:rPr>
                <w:szCs w:val="24"/>
              </w:rPr>
            </w:pPr>
            <w:r w:rsidRPr="00C85985">
              <w:rPr>
                <w:rFonts w:eastAsia="Arial" w:cs="Arial"/>
                <w:szCs w:val="24"/>
              </w:rPr>
              <w:t>Our in</w:t>
            </w:r>
            <w:r w:rsidR="002541F0">
              <w:rPr>
                <w:rFonts w:eastAsia="Arial" w:cs="Arial"/>
                <w:szCs w:val="24"/>
              </w:rPr>
              <w:t>ter</w:t>
            </w:r>
            <w:r w:rsidRPr="00C85985">
              <w:rPr>
                <w:rFonts w:eastAsia="Arial" w:cs="Arial"/>
                <w:szCs w:val="24"/>
              </w:rPr>
              <w:t xml:space="preserve">vention and re-introduction of the Emotional Literacy (ELSA) assessments and observations indicate that the wellbeing of many of our disadvantaged pupils has been exacerbated by partial school closures to a greater extent than for other pupils.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8259" w14:textId="0423BAB8" w:rsidR="002541F0" w:rsidRPr="00FE595B" w:rsidRDefault="00FE595B" w:rsidP="00C31636">
            <w:pPr>
              <w:pStyle w:val="TableRowCentered"/>
              <w:ind w:left="0" w:right="0"/>
              <w:jc w:val="left"/>
              <w:rPr>
                <w:b/>
                <w:bCs/>
                <w:szCs w:val="24"/>
              </w:rPr>
            </w:pPr>
            <w:r w:rsidRPr="00FE595B">
              <w:rPr>
                <w:b/>
                <w:bCs/>
                <w:szCs w:val="24"/>
              </w:rPr>
              <w:t xml:space="preserve">Progress and Attainment </w:t>
            </w:r>
          </w:p>
          <w:p w14:paraId="4009C581" w14:textId="616A33FE" w:rsidR="00E66558" w:rsidRPr="00C85985" w:rsidRDefault="00C85985" w:rsidP="00C31636">
            <w:pPr>
              <w:pStyle w:val="TableRowCentered"/>
              <w:ind w:left="0" w:right="0"/>
              <w:jc w:val="left"/>
              <w:rPr>
                <w:szCs w:val="24"/>
              </w:rPr>
            </w:pPr>
            <w:r w:rsidRPr="00C85985">
              <w:rPr>
                <w:szCs w:val="24"/>
              </w:rPr>
              <w:t xml:space="preserve">Increased progress in all areas but with a particular focus on phonics and early reading for identified children. </w:t>
            </w:r>
          </w:p>
          <w:p w14:paraId="2A7D54F7" w14:textId="033748AD" w:rsidR="00C85985" w:rsidRPr="00C85985" w:rsidRDefault="00C85985" w:rsidP="00C31636">
            <w:pPr>
              <w:pStyle w:val="TableRowCentered"/>
              <w:ind w:left="0" w:right="0"/>
              <w:jc w:val="left"/>
              <w:rPr>
                <w:szCs w:val="24"/>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C1F7" w14:textId="77777777" w:rsidR="00EB1559" w:rsidRPr="00EB1559" w:rsidRDefault="00EB1559" w:rsidP="00C31636">
            <w:pPr>
              <w:pStyle w:val="TableRowCentered"/>
              <w:ind w:left="0" w:right="0"/>
              <w:jc w:val="left"/>
              <w:rPr>
                <w:b/>
                <w:bCs/>
                <w:iCs/>
                <w:szCs w:val="24"/>
              </w:rPr>
            </w:pPr>
            <w:r w:rsidRPr="00EB1559">
              <w:rPr>
                <w:b/>
                <w:bCs/>
                <w:iCs/>
                <w:szCs w:val="24"/>
              </w:rPr>
              <w:t xml:space="preserve">Attendance </w:t>
            </w:r>
          </w:p>
          <w:p w14:paraId="2A7D54FA" w14:textId="20C24B9E" w:rsidR="00E66558" w:rsidRPr="00C85985" w:rsidRDefault="00C85985" w:rsidP="00C31636">
            <w:pPr>
              <w:pStyle w:val="TableRowCentered"/>
              <w:ind w:left="0" w:right="0"/>
              <w:jc w:val="left"/>
              <w:rPr>
                <w:iCs/>
                <w:szCs w:val="24"/>
              </w:rPr>
            </w:pPr>
            <w:r w:rsidRPr="00C85985">
              <w:rPr>
                <w:iCs/>
                <w:szCs w:val="24"/>
              </w:rPr>
              <w:t xml:space="preserve">Attendance and Persistent absence needs to improve and be sustained.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485EE" w14:textId="77777777" w:rsidR="00FE595B" w:rsidRPr="00FE595B" w:rsidRDefault="00FE595B" w:rsidP="00C31636">
            <w:pPr>
              <w:pStyle w:val="TableRowCentered"/>
              <w:ind w:left="0" w:right="0"/>
              <w:jc w:val="left"/>
              <w:rPr>
                <w:b/>
                <w:bCs/>
                <w:iCs/>
                <w:szCs w:val="24"/>
              </w:rPr>
            </w:pPr>
            <w:r w:rsidRPr="00FE595B">
              <w:rPr>
                <w:b/>
                <w:bCs/>
                <w:iCs/>
                <w:szCs w:val="24"/>
              </w:rPr>
              <w:t xml:space="preserve">Pastoral Support </w:t>
            </w:r>
          </w:p>
          <w:p w14:paraId="2A7D54FD" w14:textId="11330D71" w:rsidR="00E66558" w:rsidRPr="00C85985" w:rsidRDefault="00C85985" w:rsidP="00C31636">
            <w:pPr>
              <w:pStyle w:val="TableRowCentered"/>
              <w:ind w:left="0" w:right="0"/>
              <w:jc w:val="left"/>
              <w:rPr>
                <w:iCs/>
                <w:szCs w:val="24"/>
              </w:rPr>
            </w:pPr>
            <w:r w:rsidRPr="00C85985">
              <w:rPr>
                <w:iCs/>
                <w:szCs w:val="24"/>
              </w:rPr>
              <w:t xml:space="preserve">Supporting families to be able to access </w:t>
            </w:r>
            <w:r w:rsidR="00FE595B">
              <w:rPr>
                <w:iCs/>
                <w:szCs w:val="24"/>
              </w:rPr>
              <w:t xml:space="preserve">school and </w:t>
            </w:r>
            <w:r w:rsidR="00EC4277">
              <w:rPr>
                <w:iCs/>
                <w:szCs w:val="24"/>
              </w:rPr>
              <w:t xml:space="preserve">the pupils’ </w:t>
            </w:r>
            <w:r w:rsidRPr="00C85985">
              <w:rPr>
                <w:iCs/>
                <w:szCs w:val="24"/>
              </w:rPr>
              <w:t xml:space="preserve">learning.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55E114D" w:rsidR="00E66558" w:rsidRDefault="00EC4277" w:rsidP="00C31636">
            <w:pPr>
              <w:pStyle w:val="TableRow"/>
              <w:ind w:left="0" w:right="0"/>
            </w:pPr>
            <w:r>
              <w:lastRenderedPageBreak/>
              <w:t xml:space="preserve">Improved </w:t>
            </w:r>
            <w:r w:rsidR="00C85985">
              <w:t xml:space="preserve">Progress in Reading </w:t>
            </w:r>
            <w:r>
              <w:t xml:space="preserve">for pupils from their baseline assessments.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1750DF2" w:rsidR="00E66558" w:rsidRDefault="00C85985" w:rsidP="00C31636">
            <w:pPr>
              <w:pStyle w:val="TableRowCentered"/>
              <w:ind w:left="0" w:right="0"/>
              <w:jc w:val="left"/>
              <w:rPr>
                <w:sz w:val="22"/>
                <w:szCs w:val="22"/>
              </w:rPr>
            </w:pPr>
            <w:r>
              <w:rPr>
                <w:sz w:val="22"/>
                <w:szCs w:val="22"/>
              </w:rPr>
              <w:t xml:space="preserve">Achieve National average progress </w:t>
            </w:r>
          </w:p>
        </w:tc>
      </w:tr>
      <w:tr w:rsidR="00C85985"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EE488CD" w:rsidR="00C85985" w:rsidRDefault="00EC4277" w:rsidP="00C85985">
            <w:pPr>
              <w:pStyle w:val="TableRow"/>
              <w:ind w:left="0" w:right="0"/>
              <w:rPr>
                <w:sz w:val="22"/>
                <w:szCs w:val="22"/>
              </w:rPr>
            </w:pPr>
            <w:r>
              <w:t>Improved Progress in Writing for pupils from their baseline assessments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21A84914" w:rsidR="00C85985" w:rsidRDefault="00C85985" w:rsidP="00C85985">
            <w:pPr>
              <w:pStyle w:val="TableRowCentered"/>
              <w:ind w:left="0" w:right="0"/>
              <w:jc w:val="left"/>
              <w:rPr>
                <w:sz w:val="22"/>
                <w:szCs w:val="22"/>
              </w:rPr>
            </w:pPr>
            <w:r w:rsidRPr="00FA59AC">
              <w:rPr>
                <w:sz w:val="22"/>
                <w:szCs w:val="22"/>
              </w:rPr>
              <w:t xml:space="preserve">Achieve National average progress </w:t>
            </w:r>
          </w:p>
        </w:tc>
      </w:tr>
      <w:tr w:rsidR="00C85985"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64AE3F9" w:rsidR="00C85985" w:rsidRDefault="00EC4277" w:rsidP="00C85985">
            <w:pPr>
              <w:pStyle w:val="TableRow"/>
              <w:ind w:left="0" w:right="0"/>
              <w:rPr>
                <w:sz w:val="22"/>
                <w:szCs w:val="22"/>
              </w:rPr>
            </w:pPr>
            <w:r>
              <w:t xml:space="preserve">Improved progress </w:t>
            </w:r>
            <w:r w:rsidR="00C85985" w:rsidRPr="00BF3346">
              <w:t xml:space="preserve">in </w:t>
            </w:r>
            <w:r w:rsidR="00C85985">
              <w:t>Maths</w:t>
            </w:r>
            <w:r>
              <w:t xml:space="preserve"> for pupils from their baseline assessments.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0083678" w:rsidR="00C85985" w:rsidRDefault="00C85985" w:rsidP="00C85985">
            <w:pPr>
              <w:pStyle w:val="TableRowCentered"/>
              <w:ind w:left="0" w:right="0"/>
              <w:jc w:val="left"/>
              <w:rPr>
                <w:sz w:val="22"/>
                <w:szCs w:val="22"/>
              </w:rPr>
            </w:pPr>
            <w:r w:rsidRPr="00FA59AC">
              <w:rPr>
                <w:sz w:val="22"/>
                <w:szCs w:val="22"/>
              </w:rPr>
              <w:t xml:space="preserve">Achieve National average progress </w:t>
            </w:r>
          </w:p>
        </w:tc>
      </w:tr>
      <w:tr w:rsidR="00C85985"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80FB40A" w:rsidR="00C85985" w:rsidRDefault="00EC4277" w:rsidP="00C85985">
            <w:pPr>
              <w:pStyle w:val="TableRow"/>
              <w:ind w:left="0" w:right="0"/>
              <w:rPr>
                <w:sz w:val="22"/>
                <w:szCs w:val="22"/>
              </w:rPr>
            </w:pPr>
            <w:r>
              <w:t xml:space="preserve">Improved progress in Phonics for pupils from their baseline assessments. </w:t>
            </w:r>
            <w:r w:rsidR="00C85985">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661E67E4" w:rsidR="00C85985" w:rsidRDefault="00C85985" w:rsidP="00C85985">
            <w:pPr>
              <w:pStyle w:val="TableRowCentered"/>
              <w:ind w:left="0" w:right="0"/>
              <w:jc w:val="left"/>
              <w:rPr>
                <w:sz w:val="22"/>
                <w:szCs w:val="22"/>
              </w:rPr>
            </w:pPr>
            <w:r w:rsidRPr="00FA59AC">
              <w:rPr>
                <w:sz w:val="22"/>
                <w:szCs w:val="22"/>
              </w:rPr>
              <w:t xml:space="preserve">Achieve National average progress </w:t>
            </w:r>
          </w:p>
        </w:tc>
      </w:tr>
      <w:tr w:rsidR="00C85985" w14:paraId="247E76C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9049" w14:textId="20C687D1" w:rsidR="00C85985" w:rsidRPr="00BF3346" w:rsidRDefault="00EC4277" w:rsidP="00C85985">
            <w:pPr>
              <w:pStyle w:val="TableRow"/>
              <w:ind w:left="0" w:right="0"/>
            </w:pPr>
            <w:r>
              <w:t xml:space="preserve">An improvement in attendance, to reduce the number of children who are persistently absent and to support families in accessing school.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E14BD" w14:textId="0DF370DA" w:rsidR="00C85985" w:rsidRPr="00FA59AC" w:rsidRDefault="00C85985" w:rsidP="00C85985">
            <w:pPr>
              <w:pStyle w:val="TableRowCentered"/>
              <w:ind w:left="0" w:right="0"/>
              <w:jc w:val="left"/>
              <w:rPr>
                <w:sz w:val="22"/>
                <w:szCs w:val="22"/>
              </w:rPr>
            </w:pPr>
            <w:r>
              <w:rPr>
                <w:sz w:val="22"/>
                <w:szCs w:val="22"/>
              </w:rPr>
              <w:t>Ensuring the attendance of disadvantaged is above 9</w:t>
            </w:r>
            <w:r w:rsidR="00EC4277">
              <w:rPr>
                <w:sz w:val="22"/>
                <w:szCs w:val="22"/>
              </w:rPr>
              <w:t>5</w:t>
            </w:r>
            <w:r>
              <w:rPr>
                <w:sz w:val="22"/>
                <w:szCs w:val="22"/>
              </w:rPr>
              <w:t>%</w:t>
            </w:r>
          </w:p>
        </w:tc>
      </w:tr>
    </w:tbl>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5A558A5" w:rsidR="00E66558" w:rsidRDefault="009D71E8">
      <w:r>
        <w:t>Budgeted cost: £</w:t>
      </w:r>
      <w:r w:rsidR="00AF6FA5">
        <w:t>2</w:t>
      </w:r>
      <w:r w:rsidR="000628B1">
        <w:t>6786</w:t>
      </w:r>
      <w: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F7632FC" w:rsidR="00E66558" w:rsidRDefault="00C85985" w:rsidP="00C31636">
            <w:pPr>
              <w:pStyle w:val="TableRow"/>
              <w:ind w:left="0" w:right="0"/>
            </w:pPr>
            <w:r>
              <w:rPr>
                <w:i/>
                <w:iCs/>
                <w:sz w:val="22"/>
                <w:szCs w:val="22"/>
              </w:rPr>
              <w:t xml:space="preserve">Bespoke </w:t>
            </w:r>
            <w:r w:rsidR="00EC3E1F">
              <w:rPr>
                <w:i/>
                <w:iCs/>
                <w:sz w:val="22"/>
                <w:szCs w:val="22"/>
              </w:rPr>
              <w:t>interventions</w:t>
            </w:r>
            <w:r w:rsidR="00EC4277">
              <w:rPr>
                <w:i/>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81F20" w14:textId="1206634D" w:rsidR="00E66558" w:rsidRDefault="00C85985" w:rsidP="00C31636">
            <w:pPr>
              <w:pStyle w:val="TableRowCentered"/>
              <w:ind w:left="0" w:right="0"/>
              <w:jc w:val="left"/>
              <w:rPr>
                <w:sz w:val="22"/>
              </w:rPr>
            </w:pPr>
            <w:r>
              <w:rPr>
                <w:sz w:val="22"/>
              </w:rPr>
              <w:t>Focuses on identifying good or better progress by the end of Key stage</w:t>
            </w:r>
            <w:r w:rsidR="003A7174">
              <w:rPr>
                <w:sz w:val="22"/>
              </w:rPr>
              <w:t xml:space="preserve">. Children will be </w:t>
            </w:r>
            <w:r w:rsidR="00C13C90">
              <w:rPr>
                <w:sz w:val="22"/>
              </w:rPr>
              <w:t>identified -</w:t>
            </w:r>
            <w:r>
              <w:rPr>
                <w:sz w:val="22"/>
              </w:rPr>
              <w:t xml:space="preserve"> 2027 </w:t>
            </w:r>
          </w:p>
          <w:p w14:paraId="598F3446" w14:textId="77777777" w:rsidR="00BA65D7" w:rsidRDefault="00BA65D7" w:rsidP="00C31636">
            <w:pPr>
              <w:pStyle w:val="TableRowCentered"/>
              <w:ind w:left="0" w:right="0"/>
              <w:jc w:val="left"/>
              <w:rPr>
                <w:sz w:val="22"/>
              </w:rPr>
            </w:pPr>
          </w:p>
          <w:p w14:paraId="42AB3C94" w14:textId="08062170" w:rsidR="00BA65D7" w:rsidRDefault="00BA65D7" w:rsidP="00C31636">
            <w:pPr>
              <w:pStyle w:val="TableRowCentered"/>
              <w:ind w:left="0" w:right="0"/>
              <w:jc w:val="left"/>
              <w:rPr>
                <w:sz w:val="22"/>
              </w:rPr>
            </w:pPr>
            <w:r>
              <w:rPr>
                <w:sz w:val="22"/>
              </w:rPr>
              <w:t xml:space="preserve">Focus on current Year two children to </w:t>
            </w:r>
            <w:r w:rsidR="002627A0">
              <w:rPr>
                <w:sz w:val="22"/>
              </w:rPr>
              <w:t>ensures gaps in learning are identified and</w:t>
            </w:r>
            <w:r>
              <w:rPr>
                <w:sz w:val="22"/>
              </w:rPr>
              <w:t xml:space="preserve"> accelerated progress </w:t>
            </w:r>
            <w:r w:rsidR="002627A0">
              <w:rPr>
                <w:sz w:val="22"/>
              </w:rPr>
              <w:t xml:space="preserve">can be achieved </w:t>
            </w:r>
            <w:r>
              <w:rPr>
                <w:sz w:val="22"/>
              </w:rPr>
              <w:t xml:space="preserve">for these pupils. </w:t>
            </w:r>
          </w:p>
          <w:p w14:paraId="16347EFC" w14:textId="77777777" w:rsidR="00BA65D7" w:rsidRDefault="00BA65D7" w:rsidP="00C31636">
            <w:pPr>
              <w:pStyle w:val="TableRowCentered"/>
              <w:ind w:left="0" w:right="0"/>
              <w:jc w:val="left"/>
              <w:rPr>
                <w:sz w:val="22"/>
              </w:rPr>
            </w:pPr>
          </w:p>
          <w:p w14:paraId="24FCDF6A" w14:textId="672ABA3E" w:rsidR="006719AA" w:rsidRDefault="006719AA" w:rsidP="00C31636">
            <w:pPr>
              <w:pStyle w:val="TableRowCentered"/>
              <w:ind w:left="0" w:right="0"/>
              <w:jc w:val="left"/>
              <w:rPr>
                <w:sz w:val="22"/>
              </w:rPr>
            </w:pPr>
            <w:r>
              <w:rPr>
                <w:sz w:val="22"/>
              </w:rPr>
              <w:t xml:space="preserve">Number of PP children </w:t>
            </w:r>
          </w:p>
          <w:p w14:paraId="015A94CD" w14:textId="388A77D2" w:rsidR="006719AA" w:rsidRDefault="00E827BC" w:rsidP="00C31636">
            <w:pPr>
              <w:pStyle w:val="TableRowCentered"/>
              <w:ind w:left="0" w:right="0"/>
              <w:jc w:val="left"/>
              <w:rPr>
                <w:sz w:val="22"/>
              </w:rPr>
            </w:pPr>
            <w:r>
              <w:rPr>
                <w:sz w:val="22"/>
              </w:rPr>
              <w:t>EYFS -</w:t>
            </w:r>
            <w:r w:rsidR="005D11A5">
              <w:rPr>
                <w:sz w:val="22"/>
              </w:rPr>
              <w:t xml:space="preserve"> </w:t>
            </w:r>
            <w:r w:rsidR="00B96FB1">
              <w:rPr>
                <w:sz w:val="22"/>
              </w:rPr>
              <w:t>1</w:t>
            </w:r>
            <w:r w:rsidR="005D11A5">
              <w:rPr>
                <w:sz w:val="22"/>
              </w:rPr>
              <w:t xml:space="preserve">/5 – </w:t>
            </w:r>
            <w:r w:rsidR="00CB3D1D">
              <w:rPr>
                <w:sz w:val="22"/>
              </w:rPr>
              <w:t>20%</w:t>
            </w:r>
          </w:p>
          <w:p w14:paraId="76643564" w14:textId="46B717B1" w:rsidR="005D11A5" w:rsidRDefault="005D11A5" w:rsidP="00C31636">
            <w:pPr>
              <w:pStyle w:val="TableRowCentered"/>
              <w:ind w:left="0" w:right="0"/>
              <w:jc w:val="left"/>
              <w:rPr>
                <w:sz w:val="22"/>
              </w:rPr>
            </w:pPr>
            <w:r>
              <w:rPr>
                <w:sz w:val="22"/>
              </w:rPr>
              <w:t xml:space="preserve">Y1 - </w:t>
            </w:r>
            <w:r w:rsidR="00B96FB1">
              <w:rPr>
                <w:sz w:val="22"/>
              </w:rPr>
              <w:t>4</w:t>
            </w:r>
            <w:r>
              <w:rPr>
                <w:sz w:val="22"/>
              </w:rPr>
              <w:t xml:space="preserve">/11 – </w:t>
            </w:r>
            <w:r w:rsidR="006733FB">
              <w:rPr>
                <w:sz w:val="22"/>
              </w:rPr>
              <w:t>36%</w:t>
            </w:r>
          </w:p>
          <w:p w14:paraId="00A5BE9E" w14:textId="6F113B35" w:rsidR="005D11A5" w:rsidRDefault="005D11A5" w:rsidP="00C31636">
            <w:pPr>
              <w:pStyle w:val="TableRowCentered"/>
              <w:ind w:left="0" w:right="0"/>
              <w:jc w:val="left"/>
              <w:rPr>
                <w:sz w:val="22"/>
              </w:rPr>
            </w:pPr>
            <w:r>
              <w:rPr>
                <w:sz w:val="22"/>
              </w:rPr>
              <w:t xml:space="preserve">Y2 - </w:t>
            </w:r>
            <w:r w:rsidR="00B96FB1">
              <w:rPr>
                <w:sz w:val="22"/>
              </w:rPr>
              <w:t>3</w:t>
            </w:r>
            <w:r>
              <w:rPr>
                <w:sz w:val="22"/>
              </w:rPr>
              <w:t xml:space="preserve">/ 6 – </w:t>
            </w:r>
            <w:r w:rsidR="006733FB">
              <w:rPr>
                <w:sz w:val="22"/>
              </w:rPr>
              <w:t>50%</w:t>
            </w:r>
          </w:p>
          <w:p w14:paraId="6E3FFB5E" w14:textId="3C5F1671" w:rsidR="005D11A5" w:rsidRDefault="005D11A5" w:rsidP="00C31636">
            <w:pPr>
              <w:pStyle w:val="TableRowCentered"/>
              <w:ind w:left="0" w:right="0"/>
              <w:jc w:val="left"/>
              <w:rPr>
                <w:sz w:val="22"/>
              </w:rPr>
            </w:pPr>
            <w:r>
              <w:rPr>
                <w:sz w:val="22"/>
              </w:rPr>
              <w:t xml:space="preserve">Y3 - </w:t>
            </w:r>
            <w:r w:rsidR="00B96FB1">
              <w:rPr>
                <w:sz w:val="22"/>
              </w:rPr>
              <w:t>5</w:t>
            </w:r>
            <w:r>
              <w:rPr>
                <w:sz w:val="22"/>
              </w:rPr>
              <w:t xml:space="preserve">/8 – </w:t>
            </w:r>
            <w:r w:rsidR="006733FB">
              <w:rPr>
                <w:sz w:val="22"/>
              </w:rPr>
              <w:t>62.5%</w:t>
            </w:r>
          </w:p>
          <w:p w14:paraId="43760787" w14:textId="71921C91" w:rsidR="005D11A5" w:rsidRDefault="005D11A5" w:rsidP="00C31636">
            <w:pPr>
              <w:pStyle w:val="TableRowCentered"/>
              <w:ind w:left="0" w:right="0"/>
              <w:jc w:val="left"/>
              <w:rPr>
                <w:sz w:val="22"/>
              </w:rPr>
            </w:pPr>
            <w:r>
              <w:rPr>
                <w:sz w:val="22"/>
              </w:rPr>
              <w:t xml:space="preserve">Y4 </w:t>
            </w:r>
            <w:r w:rsidR="00B96FB1">
              <w:rPr>
                <w:sz w:val="22"/>
              </w:rPr>
              <w:t xml:space="preserve">– 4/9 – </w:t>
            </w:r>
            <w:r w:rsidR="006733FB">
              <w:rPr>
                <w:sz w:val="22"/>
              </w:rPr>
              <w:t>44%</w:t>
            </w:r>
          </w:p>
          <w:p w14:paraId="0C381DA4" w14:textId="6A1B50A0" w:rsidR="00B96FB1" w:rsidRDefault="00B96FB1" w:rsidP="00C31636">
            <w:pPr>
              <w:pStyle w:val="TableRowCentered"/>
              <w:ind w:left="0" w:right="0"/>
              <w:jc w:val="left"/>
              <w:rPr>
                <w:sz w:val="22"/>
              </w:rPr>
            </w:pPr>
            <w:r>
              <w:rPr>
                <w:sz w:val="22"/>
              </w:rPr>
              <w:t xml:space="preserve">Y5 – 3/8 </w:t>
            </w:r>
            <w:r w:rsidR="000318F3">
              <w:rPr>
                <w:sz w:val="22"/>
              </w:rPr>
              <w:t>–</w:t>
            </w:r>
            <w:r w:rsidR="00CB3D1D">
              <w:rPr>
                <w:sz w:val="22"/>
              </w:rPr>
              <w:t xml:space="preserve"> </w:t>
            </w:r>
            <w:r w:rsidR="000318F3">
              <w:rPr>
                <w:sz w:val="22"/>
              </w:rPr>
              <w:t>37.5%</w:t>
            </w:r>
          </w:p>
          <w:p w14:paraId="2A7D551B" w14:textId="4EF1647E" w:rsidR="00C85985" w:rsidRDefault="006719AA" w:rsidP="006719AA">
            <w:pPr>
              <w:pStyle w:val="TableRowCentered"/>
              <w:ind w:left="0" w:right="0"/>
              <w:jc w:val="left"/>
              <w:rPr>
                <w:sz w:val="22"/>
              </w:rPr>
            </w:pPr>
            <w:r>
              <w:rPr>
                <w:sz w:val="22"/>
              </w:rPr>
              <w:lastRenderedPageBreak/>
              <w:t xml:space="preserve">Y6 </w:t>
            </w:r>
            <w:r w:rsidR="00CF0368">
              <w:rPr>
                <w:sz w:val="22"/>
              </w:rPr>
              <w:t>–</w:t>
            </w:r>
            <w:r>
              <w:rPr>
                <w:sz w:val="22"/>
              </w:rPr>
              <w:t xml:space="preserve"> </w:t>
            </w:r>
            <w:r w:rsidR="00CF0368">
              <w:rPr>
                <w:sz w:val="22"/>
              </w:rPr>
              <w:t xml:space="preserve">4/8 </w:t>
            </w:r>
            <w:r w:rsidR="00E9793D">
              <w:rPr>
                <w:sz w:val="22"/>
              </w:rPr>
              <w:t>– 50%</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3A06420F" w:rsidR="00E66558" w:rsidRDefault="00EE506B" w:rsidP="00C31636">
            <w:pPr>
              <w:pStyle w:val="TableRowCentered"/>
              <w:ind w:left="0" w:right="0"/>
              <w:jc w:val="left"/>
              <w:rPr>
                <w:sz w:val="22"/>
              </w:rPr>
            </w:pPr>
            <w:r>
              <w:rPr>
                <w:sz w:val="22"/>
              </w:rPr>
              <w:lastRenderedPageBreak/>
              <w:t>1, 3, 5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C81B15F" w:rsidR="00E66558" w:rsidRDefault="009D71E8">
      <w:r>
        <w:t>Budgeted cost: £</w:t>
      </w:r>
      <w:r w:rsidR="000628B1">
        <w:t>25093</w:t>
      </w:r>
    </w:p>
    <w:tbl>
      <w:tblPr>
        <w:tblW w:w="5000" w:type="pct"/>
        <w:tblCellMar>
          <w:left w:w="10" w:type="dxa"/>
          <w:right w:w="10" w:type="dxa"/>
        </w:tblCellMar>
        <w:tblLook w:val="04A0" w:firstRow="1" w:lastRow="0" w:firstColumn="1" w:lastColumn="0" w:noHBand="0" w:noVBand="1"/>
      </w:tblPr>
      <w:tblGrid>
        <w:gridCol w:w="1828"/>
        <w:gridCol w:w="6180"/>
        <w:gridCol w:w="1478"/>
      </w:tblGrid>
      <w:tr w:rsidR="00E66558" w14:paraId="2A7D5528" w14:textId="77777777" w:rsidTr="00CA1FCD">
        <w:tc>
          <w:tcPr>
            <w:tcW w:w="18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61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7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CA1FCD" w14:paraId="2A7D552C" w14:textId="77777777" w:rsidTr="00CA1FCD">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E2A7" w14:textId="77777777" w:rsidR="00CA1FCD" w:rsidRDefault="00CA1FCD" w:rsidP="00CA1FCD">
            <w:pPr>
              <w:spacing w:after="71" w:line="243" w:lineRule="auto"/>
            </w:pPr>
            <w:r>
              <w:rPr>
                <w:rFonts w:eastAsia="Arial" w:cs="Arial"/>
              </w:rPr>
              <w:t xml:space="preserve">One-to-one and small group tuition:  </w:t>
            </w:r>
            <w:r>
              <w:t xml:space="preserve"> </w:t>
            </w:r>
          </w:p>
          <w:p w14:paraId="79FC22FA" w14:textId="2E1AEC08" w:rsidR="00CA1FCD" w:rsidRDefault="00CA1FCD" w:rsidP="00CA1FCD">
            <w:pPr>
              <w:spacing w:after="49"/>
              <w:ind w:left="55"/>
            </w:pPr>
            <w:r>
              <w:rPr>
                <w:rFonts w:eastAsia="Arial" w:cs="Arial"/>
              </w:rPr>
              <w:t xml:space="preserve"> </w:t>
            </w:r>
            <w:r>
              <w:t xml:space="preserve"> </w:t>
            </w:r>
          </w:p>
          <w:p w14:paraId="2A7D5529" w14:textId="7F43EA06" w:rsidR="00CA1FCD" w:rsidRDefault="00CA1FCD" w:rsidP="00CA1FCD">
            <w:pPr>
              <w:pStyle w:val="TableRow"/>
              <w:ind w:left="0" w:right="0"/>
            </w:pPr>
            <w:r>
              <w:rPr>
                <w:rFonts w:eastAsia="Arial" w:cs="Arial"/>
              </w:rPr>
              <w:t xml:space="preserve"> </w:t>
            </w:r>
          </w:p>
        </w:tc>
        <w:tc>
          <w:tcPr>
            <w:tcW w:w="6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9DB6B" w14:textId="77777777" w:rsidR="00CA1FCD" w:rsidRDefault="00CA1FCD" w:rsidP="00CA1FCD">
            <w:pPr>
              <w:spacing w:after="68" w:line="241" w:lineRule="auto"/>
              <w:ind w:left="54"/>
            </w:pPr>
            <w:r>
              <w:rPr>
                <w:rFonts w:eastAsia="Arial" w:cs="Arial"/>
              </w:rPr>
              <w:t xml:space="preserve">Small group tuition has an average impact of four months’ additional progress over the course of a year (EEF).  </w:t>
            </w:r>
            <w:r>
              <w:t xml:space="preserve"> </w:t>
            </w:r>
          </w:p>
          <w:p w14:paraId="54737CCC" w14:textId="77777777" w:rsidR="00CA1FCD" w:rsidRDefault="00CA1FCD" w:rsidP="00CA1FCD">
            <w:pPr>
              <w:spacing w:after="70" w:line="243" w:lineRule="auto"/>
              <w:ind w:left="54"/>
            </w:pPr>
            <w:hyperlink r:id="rId15">
              <w:r>
                <w:rPr>
                  <w:rFonts w:eastAsia="Arial" w:cs="Arial"/>
                  <w:color w:val="0000FF"/>
                  <w:u w:val="single" w:color="0000FF"/>
                </w:rPr>
                <w:t>https://educationendowmentfoundatio</w:t>
              </w:r>
            </w:hyperlink>
            <w:hyperlink r:id="rId16">
              <w:r>
                <w:t xml:space="preserve"> </w:t>
              </w:r>
            </w:hyperlink>
            <w:hyperlink r:id="rId17">
              <w:r>
                <w:rPr>
                  <w:rFonts w:eastAsia="Arial" w:cs="Arial"/>
                  <w:color w:val="0000FF"/>
                  <w:u w:val="single" w:color="0000FF"/>
                </w:rPr>
                <w:t>n.org.uk/educatio</w:t>
              </w:r>
            </w:hyperlink>
            <w:hyperlink r:id="rId18">
              <w:r>
                <w:rPr>
                  <w:rFonts w:eastAsia="Arial" w:cs="Arial"/>
                  <w:color w:val="0000FF"/>
                  <w:u w:val="single" w:color="0000FF"/>
                </w:rPr>
                <w:t>n</w:t>
              </w:r>
            </w:hyperlink>
            <w:hyperlink r:id="rId19"/>
            <w:hyperlink r:id="rId20">
              <w:r>
                <w:rPr>
                  <w:rFonts w:eastAsia="Arial" w:cs="Arial"/>
                  <w:color w:val="0000FF"/>
                  <w:u w:val="single" w:color="0000FF"/>
                </w:rPr>
                <w:t>evidence/teachin</w:t>
              </w:r>
            </w:hyperlink>
            <w:hyperlink r:id="rId21">
              <w:r>
                <w:rPr>
                  <w:rFonts w:eastAsia="Arial" w:cs="Arial"/>
                  <w:color w:val="0000FF"/>
                  <w:u w:val="single" w:color="0000FF"/>
                </w:rPr>
                <w:t>glearnin</w:t>
              </w:r>
            </w:hyperlink>
            <w:hyperlink r:id="rId22">
              <w:r>
                <w:rPr>
                  <w:rFonts w:eastAsia="Arial" w:cs="Arial"/>
                  <w:color w:val="0000FF"/>
                  <w:u w:val="single" w:color="0000FF"/>
                </w:rPr>
                <w:t>g</w:t>
              </w:r>
            </w:hyperlink>
            <w:hyperlink r:id="rId23">
              <w:r>
                <w:rPr>
                  <w:rFonts w:eastAsia="Arial" w:cs="Arial"/>
                  <w:color w:val="0000FF"/>
                  <w:u w:val="single" w:color="0000FF"/>
                </w:rPr>
                <w:t>-</w:t>
              </w:r>
            </w:hyperlink>
            <w:hyperlink r:id="rId24">
              <w:r>
                <w:rPr>
                  <w:rFonts w:eastAsia="Arial" w:cs="Arial"/>
                  <w:color w:val="0000FF"/>
                  <w:u w:val="single" w:color="0000FF"/>
                </w:rPr>
                <w:t>toolkit/smal</w:t>
              </w:r>
            </w:hyperlink>
            <w:hyperlink r:id="rId25">
              <w:r>
                <w:rPr>
                  <w:rFonts w:eastAsia="Arial" w:cs="Arial"/>
                  <w:color w:val="0000FF"/>
                  <w:u w:val="single" w:color="0000FF"/>
                </w:rPr>
                <w:t>l</w:t>
              </w:r>
            </w:hyperlink>
            <w:hyperlink r:id="rId26"/>
            <w:hyperlink r:id="rId27">
              <w:r>
                <w:rPr>
                  <w:rFonts w:eastAsia="Arial" w:cs="Arial"/>
                  <w:color w:val="0000FF"/>
                  <w:u w:val="single" w:color="0000FF"/>
                </w:rPr>
                <w:t>grou</w:t>
              </w:r>
            </w:hyperlink>
            <w:hyperlink r:id="rId28">
              <w:r>
                <w:rPr>
                  <w:rFonts w:eastAsia="Arial" w:cs="Arial"/>
                  <w:color w:val="0000FF"/>
                  <w:u w:val="single" w:color="0000FF"/>
                </w:rPr>
                <w:t>p</w:t>
              </w:r>
            </w:hyperlink>
            <w:hyperlink r:id="rId29">
              <w:r>
                <w:rPr>
                  <w:rFonts w:eastAsia="Arial" w:cs="Arial"/>
                  <w:color w:val="0000FF"/>
                  <w:u w:val="single" w:color="0000FF"/>
                </w:rPr>
                <w:t>-</w:t>
              </w:r>
            </w:hyperlink>
            <w:hyperlink r:id="rId30">
              <w:r>
                <w:rPr>
                  <w:rFonts w:eastAsia="Arial" w:cs="Arial"/>
                  <w:color w:val="0000FF"/>
                  <w:u w:val="single" w:color="0000FF"/>
                </w:rPr>
                <w:t>tuitio</w:t>
              </w:r>
            </w:hyperlink>
            <w:hyperlink r:id="rId31">
              <w:r>
                <w:rPr>
                  <w:rFonts w:eastAsia="Arial" w:cs="Arial"/>
                  <w:color w:val="0000FF"/>
                  <w:u w:val="single" w:color="0000FF"/>
                </w:rPr>
                <w:t>n</w:t>
              </w:r>
            </w:hyperlink>
            <w:hyperlink r:id="rId32">
              <w:r>
                <w:rPr>
                  <w:rFonts w:eastAsia="Arial" w:cs="Arial"/>
                </w:rPr>
                <w:t xml:space="preserve"> </w:t>
              </w:r>
            </w:hyperlink>
            <w:hyperlink r:id="rId33">
              <w:r>
                <w:t xml:space="preserve"> </w:t>
              </w:r>
            </w:hyperlink>
          </w:p>
          <w:p w14:paraId="28DEC1ED" w14:textId="77777777" w:rsidR="00CA1FCD" w:rsidRDefault="00CA1FCD" w:rsidP="00CA1FCD">
            <w:pPr>
              <w:pStyle w:val="TableRowCentered"/>
              <w:ind w:left="0" w:right="0"/>
              <w:jc w:val="left"/>
            </w:pPr>
            <w:r>
              <w:rPr>
                <w:rFonts w:eastAsia="Arial" w:cs="Arial"/>
              </w:rPr>
              <w:t xml:space="preserve"> </w:t>
            </w:r>
            <w:r>
              <w:t xml:space="preserve"> </w:t>
            </w:r>
          </w:p>
          <w:p w14:paraId="04C27865" w14:textId="77777777" w:rsidR="00CA1FCD" w:rsidRDefault="00CA1FCD" w:rsidP="00CA1FCD">
            <w:pPr>
              <w:spacing w:after="49"/>
              <w:ind w:left="55"/>
            </w:pPr>
          </w:p>
          <w:p w14:paraId="62210B40" w14:textId="6E2010B4" w:rsidR="00CA1FCD" w:rsidRDefault="00CA1FCD" w:rsidP="00CA1FCD">
            <w:pPr>
              <w:pStyle w:val="TableRowCentered"/>
              <w:numPr>
                <w:ilvl w:val="0"/>
                <w:numId w:val="22"/>
              </w:numPr>
              <w:ind w:right="0"/>
              <w:jc w:val="left"/>
            </w:pPr>
            <w:r>
              <w:rPr>
                <w:rFonts w:eastAsia="Arial" w:cs="Arial"/>
              </w:rPr>
              <w:t>Leaders to provide targeted support to improve outcomes for children.</w:t>
            </w:r>
            <w:r>
              <w:rPr>
                <w:rFonts w:ascii="Times New Roman" w:hAnsi="Times New Roman"/>
              </w:rPr>
              <w:t xml:space="preserve"> </w:t>
            </w:r>
            <w:r>
              <w:t xml:space="preserve"> </w:t>
            </w:r>
          </w:p>
          <w:p w14:paraId="6498BC08" w14:textId="77777777" w:rsidR="00CA1FCD" w:rsidRPr="00CA1FCD" w:rsidRDefault="00CA1FCD" w:rsidP="00CA1FCD">
            <w:pPr>
              <w:pStyle w:val="TableRowCentered"/>
              <w:numPr>
                <w:ilvl w:val="0"/>
                <w:numId w:val="22"/>
              </w:numPr>
              <w:ind w:right="0"/>
              <w:jc w:val="left"/>
            </w:pPr>
            <w:r w:rsidRPr="00CA1FCD">
              <w:rPr>
                <w:rFonts w:eastAsia="Arial" w:cs="Arial"/>
              </w:rPr>
              <w:t xml:space="preserve">Intervention teacher employed four mornings per week. </w:t>
            </w:r>
          </w:p>
          <w:p w14:paraId="23D6FB25" w14:textId="65197F5A" w:rsidR="00CA1FCD" w:rsidRDefault="00CA1FCD" w:rsidP="00CA1FCD">
            <w:pPr>
              <w:pStyle w:val="TableRowCentered"/>
              <w:numPr>
                <w:ilvl w:val="0"/>
                <w:numId w:val="22"/>
              </w:numPr>
              <w:ind w:right="0"/>
              <w:jc w:val="left"/>
            </w:pPr>
            <w:r w:rsidRPr="00CA1FCD">
              <w:rPr>
                <w:rFonts w:eastAsia="Arial" w:cs="Arial"/>
              </w:rPr>
              <w:t xml:space="preserve">Teaching assistants to provide specific additional support for identified pupils.  </w:t>
            </w:r>
          </w:p>
          <w:p w14:paraId="2A7D552A" w14:textId="33915F42" w:rsidR="00CA1FCD" w:rsidRDefault="00CA1FCD" w:rsidP="00CA1FCD">
            <w:pPr>
              <w:pStyle w:val="TableRowCentered"/>
              <w:ind w:left="0" w:right="0"/>
              <w:jc w:val="left"/>
              <w:rPr>
                <w:sz w:val="22"/>
              </w:rPr>
            </w:pP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C7036BE" w:rsidR="00CA1FCD" w:rsidRDefault="00EE506B" w:rsidP="00CA1FCD">
            <w:pPr>
              <w:pStyle w:val="TableRowCentered"/>
              <w:ind w:left="0" w:right="0"/>
              <w:jc w:val="left"/>
              <w:rPr>
                <w:sz w:val="22"/>
              </w:rPr>
            </w:pPr>
            <w:r>
              <w:rPr>
                <w:sz w:val="22"/>
              </w:rPr>
              <w:t xml:space="preserve">1,4,5 </w:t>
            </w:r>
          </w:p>
        </w:tc>
      </w:tr>
      <w:tr w:rsidR="00CA1FCD" w14:paraId="2A7D5530" w14:textId="77777777" w:rsidTr="00CA1FCD">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6A98" w14:textId="77777777" w:rsidR="00CA1FCD" w:rsidRDefault="00CA1FCD" w:rsidP="00CA1FCD">
            <w:r>
              <w:rPr>
                <w:rFonts w:eastAsia="Arial" w:cs="Arial"/>
              </w:rPr>
              <w:t xml:space="preserve">Additional phonics sessions targeted at disadvantaged pupils who require further phonics support. </w:t>
            </w:r>
          </w:p>
          <w:p w14:paraId="2A7D552D" w14:textId="5665023D" w:rsidR="00CA1FCD" w:rsidRDefault="00CA1FCD" w:rsidP="00CA1FCD">
            <w:pPr>
              <w:pStyle w:val="TableRow"/>
              <w:ind w:left="0" w:right="0"/>
              <w:rPr>
                <w:i/>
                <w:sz w:val="22"/>
              </w:rPr>
            </w:pPr>
            <w:r>
              <w:rPr>
                <w:rFonts w:eastAsia="Arial" w:cs="Arial"/>
              </w:rPr>
              <w:t xml:space="preserve"> </w:t>
            </w:r>
          </w:p>
        </w:tc>
        <w:tc>
          <w:tcPr>
            <w:tcW w:w="6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C0C3" w14:textId="77777777" w:rsidR="00CA1FCD" w:rsidRDefault="00CA1FCD" w:rsidP="00CA1FCD">
            <w:r>
              <w:rPr>
                <w:rFonts w:eastAsia="Arial" w:cs="Arial"/>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1CD6FA8B" w14:textId="77777777" w:rsidR="00CA1FCD" w:rsidRDefault="00CA1FCD" w:rsidP="00CA1FCD">
            <w:hyperlink r:id="rId34">
              <w:r>
                <w:rPr>
                  <w:rFonts w:eastAsia="Arial" w:cs="Arial"/>
                  <w:color w:val="0070C0"/>
                  <w:u w:val="single" w:color="0070C0"/>
                </w:rPr>
                <w:t>Phonics | Toolkit Strand | Education</w:t>
              </w:r>
            </w:hyperlink>
            <w:hyperlink r:id="rId35">
              <w:r>
                <w:rPr>
                  <w:rFonts w:eastAsia="Arial" w:cs="Arial"/>
                  <w:color w:val="0070C0"/>
                </w:rPr>
                <w:t xml:space="preserve"> </w:t>
              </w:r>
            </w:hyperlink>
          </w:p>
          <w:p w14:paraId="2A7D552E" w14:textId="7E566A27" w:rsidR="00CA1FCD" w:rsidRDefault="00CA1FCD" w:rsidP="00CA1FCD">
            <w:pPr>
              <w:pStyle w:val="TableRowCentered"/>
              <w:ind w:left="0" w:right="0"/>
              <w:jc w:val="left"/>
              <w:rPr>
                <w:sz w:val="22"/>
              </w:rPr>
            </w:pPr>
            <w:hyperlink r:id="rId36">
              <w:r>
                <w:rPr>
                  <w:rFonts w:eastAsia="Arial" w:cs="Arial"/>
                  <w:color w:val="0070C0"/>
                  <w:u w:val="single" w:color="0070C0"/>
                </w:rPr>
                <w:t>Endowment Foundation | EEF</w:t>
              </w:r>
            </w:hyperlink>
            <w:hyperlink r:id="rId37">
              <w:r>
                <w:rPr>
                  <w:rFonts w:eastAsia="Arial" w:cs="Arial"/>
                </w:rPr>
                <w:t xml:space="preserve"> </w:t>
              </w:r>
            </w:hyperlink>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4EE487E" w:rsidR="00CA1FCD" w:rsidRDefault="00EE506B" w:rsidP="00CA1FCD">
            <w:pPr>
              <w:pStyle w:val="TableRowCentered"/>
              <w:ind w:left="0" w:right="0"/>
              <w:jc w:val="left"/>
              <w:rPr>
                <w:sz w:val="22"/>
              </w:rPr>
            </w:pPr>
            <w:r>
              <w:rPr>
                <w:sz w:val="22"/>
              </w:rPr>
              <w:t>1, 3, 5</w:t>
            </w:r>
          </w:p>
        </w:tc>
      </w:tr>
      <w:tr w:rsidR="00CA1FCD" w14:paraId="1FBDC36F" w14:textId="77777777" w:rsidTr="00CA1FCD">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5B32" w14:textId="77777777" w:rsidR="00CA1FCD" w:rsidRDefault="00CA1FCD" w:rsidP="00CA1FCD">
            <w:pPr>
              <w:ind w:left="56" w:right="118"/>
            </w:pPr>
            <w:r>
              <w:rPr>
                <w:rFonts w:eastAsia="Arial" w:cs="Arial"/>
              </w:rPr>
              <w:t xml:space="preserve">Provide additional support for pupils with </w:t>
            </w:r>
            <w:r>
              <w:rPr>
                <w:rFonts w:eastAsia="Arial" w:cs="Arial"/>
              </w:rPr>
              <w:lastRenderedPageBreak/>
              <w:t xml:space="preserve">special educational needs and/or disabilities.  </w:t>
            </w:r>
          </w:p>
          <w:p w14:paraId="12D981C8" w14:textId="5CDF50A7" w:rsidR="00CA1FCD" w:rsidRDefault="00CA1FCD" w:rsidP="006E236C">
            <w:pPr>
              <w:ind w:left="56"/>
              <w:rPr>
                <w:i/>
                <w:sz w:val="22"/>
              </w:rPr>
            </w:pPr>
            <w:r>
              <w:rPr>
                <w:rFonts w:eastAsia="Arial" w:cs="Arial"/>
              </w:rPr>
              <w:t xml:space="preserve"> </w:t>
            </w:r>
            <w:r>
              <w:t xml:space="preserve"> </w:t>
            </w:r>
          </w:p>
        </w:tc>
        <w:tc>
          <w:tcPr>
            <w:tcW w:w="6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79E12" w14:textId="0F9324F7" w:rsidR="00EC3E1F" w:rsidRPr="00247C89" w:rsidRDefault="00B74115" w:rsidP="00CA1FCD">
            <w:pPr>
              <w:spacing w:after="68" w:line="241" w:lineRule="auto"/>
              <w:ind w:left="53"/>
              <w:rPr>
                <w:rFonts w:eastAsia="Arial" w:cs="Arial"/>
                <w:color w:val="auto"/>
              </w:rPr>
            </w:pPr>
            <w:r w:rsidRPr="00247C89">
              <w:rPr>
                <w:rFonts w:eastAsia="Arial" w:cs="Arial"/>
                <w:color w:val="auto"/>
              </w:rPr>
              <w:lastRenderedPageBreak/>
              <w:t>(</w:t>
            </w:r>
            <w:r w:rsidR="008F22D8">
              <w:rPr>
                <w:rFonts w:eastAsia="Arial" w:cs="Arial"/>
                <w:color w:val="auto"/>
              </w:rPr>
              <w:t>58.3</w:t>
            </w:r>
            <w:r w:rsidR="00934F8A" w:rsidRPr="00247C89">
              <w:rPr>
                <w:rFonts w:eastAsia="Arial" w:cs="Arial"/>
                <w:color w:val="auto"/>
              </w:rPr>
              <w:t>%</w:t>
            </w:r>
            <w:r w:rsidRPr="00247C89">
              <w:rPr>
                <w:rFonts w:eastAsia="Arial" w:cs="Arial"/>
                <w:color w:val="auto"/>
              </w:rPr>
              <w:t>)</w:t>
            </w:r>
            <w:r w:rsidR="00934F8A" w:rsidRPr="00247C89">
              <w:rPr>
                <w:rFonts w:eastAsia="Arial" w:cs="Arial"/>
                <w:color w:val="auto"/>
              </w:rPr>
              <w:t xml:space="preserve"> </w:t>
            </w:r>
            <w:r w:rsidR="001E4D56">
              <w:rPr>
                <w:rFonts w:eastAsia="Arial" w:cs="Arial"/>
                <w:color w:val="auto"/>
              </w:rPr>
              <w:t xml:space="preserve">14 </w:t>
            </w:r>
            <w:r w:rsidR="00934F8A" w:rsidRPr="00247C89">
              <w:rPr>
                <w:rFonts w:eastAsia="Arial" w:cs="Arial"/>
                <w:color w:val="auto"/>
              </w:rPr>
              <w:t>of our</w:t>
            </w:r>
            <w:r w:rsidR="001E4D56">
              <w:rPr>
                <w:rFonts w:eastAsia="Arial" w:cs="Arial"/>
                <w:color w:val="auto"/>
              </w:rPr>
              <w:t xml:space="preserve"> 24 </w:t>
            </w:r>
            <w:proofErr w:type="gramStart"/>
            <w:r w:rsidR="001E4D56">
              <w:rPr>
                <w:rFonts w:eastAsia="Arial" w:cs="Arial"/>
                <w:color w:val="auto"/>
              </w:rPr>
              <w:t>pupils</w:t>
            </w:r>
            <w:proofErr w:type="gramEnd"/>
            <w:r w:rsidR="001E4D56">
              <w:rPr>
                <w:rFonts w:eastAsia="Arial" w:cs="Arial"/>
                <w:color w:val="auto"/>
              </w:rPr>
              <w:t xml:space="preserve"> </w:t>
            </w:r>
            <w:r w:rsidR="003C76D6" w:rsidRPr="00247C89">
              <w:rPr>
                <w:rFonts w:eastAsia="Arial" w:cs="Arial"/>
                <w:color w:val="auto"/>
              </w:rPr>
              <w:t xml:space="preserve">children with SEND are PP. </w:t>
            </w:r>
          </w:p>
          <w:p w14:paraId="2A27A429" w14:textId="77777777" w:rsidR="00CA1FCD" w:rsidRDefault="00CA1FCD" w:rsidP="00CA1FCD">
            <w:pPr>
              <w:spacing w:after="68" w:line="241" w:lineRule="auto"/>
              <w:ind w:left="53"/>
              <w:rPr>
                <w:rFonts w:eastAsia="Arial" w:cs="Arial"/>
              </w:rPr>
            </w:pPr>
          </w:p>
          <w:p w14:paraId="3A7F30B9" w14:textId="13E097AE" w:rsidR="00CA1FCD" w:rsidRDefault="00CA1FCD" w:rsidP="00CA1FCD">
            <w:pPr>
              <w:spacing w:after="68" w:line="241" w:lineRule="auto"/>
              <w:ind w:left="53"/>
            </w:pPr>
            <w:r>
              <w:rPr>
                <w:rFonts w:eastAsia="Arial" w:cs="Arial"/>
              </w:rPr>
              <w:t xml:space="preserve">EEF’s five evidence-based recommendations to support pupils with SEND: </w:t>
            </w:r>
            <w:r>
              <w:t xml:space="preserve"> </w:t>
            </w:r>
          </w:p>
          <w:p w14:paraId="3C7CF1AA" w14:textId="77777777" w:rsidR="00CA1FCD" w:rsidRDefault="00CA1FCD" w:rsidP="00CA1FCD">
            <w:pPr>
              <w:ind w:left="53"/>
            </w:pPr>
            <w:hyperlink r:id="rId38">
              <w:r>
                <w:rPr>
                  <w:rFonts w:eastAsia="Arial" w:cs="Arial"/>
                  <w:color w:val="0000FF"/>
                  <w:u w:val="single" w:color="0000FF"/>
                </w:rPr>
                <w:t>https://educationendowmentfoundatio</w:t>
              </w:r>
            </w:hyperlink>
            <w:hyperlink r:id="rId39">
              <w:r>
                <w:rPr>
                  <w:rFonts w:eastAsia="Arial" w:cs="Arial"/>
                  <w:color w:val="0000FF"/>
                </w:rPr>
                <w:t xml:space="preserve"> </w:t>
              </w:r>
            </w:hyperlink>
          </w:p>
          <w:p w14:paraId="204FD309" w14:textId="77777777" w:rsidR="00CA1FCD" w:rsidRDefault="00CA1FCD" w:rsidP="00CA1FCD">
            <w:pPr>
              <w:spacing w:after="49" w:line="242" w:lineRule="auto"/>
              <w:ind w:left="53"/>
            </w:pPr>
            <w:hyperlink r:id="rId40">
              <w:r>
                <w:rPr>
                  <w:rFonts w:eastAsia="Arial" w:cs="Arial"/>
                  <w:color w:val="0000FF"/>
                  <w:u w:val="single" w:color="0000FF"/>
                </w:rPr>
                <w:t>n.org.uk/</w:t>
              </w:r>
              <w:proofErr w:type="spellStart"/>
              <w:r>
                <w:rPr>
                  <w:rFonts w:eastAsia="Arial" w:cs="Arial"/>
                  <w:color w:val="0000FF"/>
                  <w:u w:val="single" w:color="0000FF"/>
                </w:rPr>
                <w:t>educatio</w:t>
              </w:r>
            </w:hyperlink>
            <w:hyperlink r:id="rId41">
              <w:r>
                <w:rPr>
                  <w:rFonts w:eastAsia="Arial" w:cs="Arial"/>
                  <w:color w:val="0000FF"/>
                  <w:u w:val="single" w:color="0000FF"/>
                </w:rPr>
                <w:t>nevidence</w:t>
              </w:r>
              <w:proofErr w:type="spellEnd"/>
              <w:r>
                <w:rPr>
                  <w:rFonts w:eastAsia="Arial" w:cs="Arial"/>
                  <w:color w:val="0000FF"/>
                  <w:u w:val="single" w:color="0000FF"/>
                </w:rPr>
                <w:t>/</w:t>
              </w:r>
              <w:proofErr w:type="spellStart"/>
              <w:r>
                <w:rPr>
                  <w:rFonts w:eastAsia="Arial" w:cs="Arial"/>
                  <w:color w:val="0000FF"/>
                  <w:u w:val="single" w:color="0000FF"/>
                </w:rPr>
                <w:t>guidanc</w:t>
              </w:r>
            </w:hyperlink>
            <w:hyperlink r:id="rId42">
              <w:r>
                <w:rPr>
                  <w:rFonts w:eastAsia="Arial" w:cs="Arial"/>
                  <w:color w:val="0000FF"/>
                  <w:u w:val="single" w:color="0000FF"/>
                </w:rPr>
                <w:t>e</w:t>
              </w:r>
            </w:hyperlink>
            <w:hyperlink r:id="rId43"/>
            <w:hyperlink r:id="rId44">
              <w:r>
                <w:rPr>
                  <w:rFonts w:eastAsia="Arial" w:cs="Arial"/>
                  <w:color w:val="0000FF"/>
                  <w:u w:val="single" w:color="0000FF"/>
                </w:rPr>
                <w:t>reports</w:t>
              </w:r>
              <w:proofErr w:type="spellEnd"/>
              <w:r>
                <w:rPr>
                  <w:rFonts w:eastAsia="Arial" w:cs="Arial"/>
                  <w:color w:val="0000FF"/>
                  <w:u w:val="single" w:color="0000FF"/>
                </w:rPr>
                <w:t>/sen</w:t>
              </w:r>
            </w:hyperlink>
            <w:hyperlink r:id="rId45">
              <w:r>
                <w:rPr>
                  <w:rFonts w:eastAsia="Arial" w:cs="Arial"/>
                  <w:color w:val="0000FF"/>
                  <w:u w:val="single" w:color="0000FF"/>
                </w:rPr>
                <w:t>d</w:t>
              </w:r>
            </w:hyperlink>
            <w:hyperlink r:id="rId46">
              <w:r>
                <w:rPr>
                  <w:rFonts w:eastAsia="Arial" w:cs="Arial"/>
                </w:rPr>
                <w:t xml:space="preserve"> </w:t>
              </w:r>
            </w:hyperlink>
            <w:hyperlink r:id="rId47">
              <w:r>
                <w:t xml:space="preserve"> </w:t>
              </w:r>
            </w:hyperlink>
          </w:p>
          <w:p w14:paraId="3D548CA7" w14:textId="315FD6AA" w:rsidR="00CA1FCD" w:rsidRDefault="00CA1FCD" w:rsidP="00CA1FCD">
            <w:pPr>
              <w:pStyle w:val="TableRowCentered"/>
              <w:ind w:left="0" w:right="0"/>
              <w:jc w:val="left"/>
              <w:rPr>
                <w:sz w:val="22"/>
              </w:rPr>
            </w:pPr>
            <w:r>
              <w:rPr>
                <w:rFonts w:eastAsia="Arial" w:cs="Arial"/>
              </w:rPr>
              <w:t xml:space="preserve"> </w:t>
            </w:r>
            <w:r>
              <w:t xml:space="preserve"> </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4C8F1" w14:textId="388E0F09" w:rsidR="00CA1FCD" w:rsidRDefault="00EE506B" w:rsidP="00CA1FCD">
            <w:pPr>
              <w:pStyle w:val="TableRowCentered"/>
              <w:ind w:left="0" w:right="0"/>
              <w:jc w:val="left"/>
              <w:rPr>
                <w:sz w:val="22"/>
              </w:rPr>
            </w:pPr>
            <w:r>
              <w:rPr>
                <w:sz w:val="22"/>
              </w:rPr>
              <w:lastRenderedPageBreak/>
              <w:t>1, 2, 3, 5</w:t>
            </w:r>
          </w:p>
        </w:tc>
      </w:tr>
      <w:tr w:rsidR="00CA1FCD" w14:paraId="3722049F" w14:textId="77777777" w:rsidTr="00CA1FCD">
        <w:tc>
          <w:tcPr>
            <w:tcW w:w="1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71E3" w14:textId="77777777" w:rsidR="00CA1FCD" w:rsidRDefault="00CA1FCD" w:rsidP="00CA1FCD">
            <w:pPr>
              <w:ind w:left="56" w:right="118"/>
              <w:rPr>
                <w:rFonts w:eastAsia="Arial" w:cs="Arial"/>
              </w:rPr>
            </w:pPr>
          </w:p>
          <w:p w14:paraId="47F953D3" w14:textId="2CCFF4D2" w:rsidR="00CA1FCD" w:rsidRDefault="00CA1FCD" w:rsidP="00CA1FCD">
            <w:pPr>
              <w:pStyle w:val="TableRow"/>
              <w:ind w:left="0" w:right="0"/>
              <w:rPr>
                <w:i/>
                <w:sz w:val="22"/>
              </w:rPr>
            </w:pPr>
            <w:r>
              <w:rPr>
                <w:rFonts w:eastAsia="Arial" w:cs="Arial"/>
              </w:rPr>
              <w:t xml:space="preserve">Provide additional support for pupils in mathematics </w:t>
            </w:r>
          </w:p>
        </w:tc>
        <w:tc>
          <w:tcPr>
            <w:tcW w:w="6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0C8AC" w14:textId="64010511" w:rsidR="00CA1FCD" w:rsidRDefault="00CA1FCD" w:rsidP="00CA1FCD">
            <w:pPr>
              <w:ind w:left="56" w:right="118"/>
              <w:rPr>
                <w:rFonts w:eastAsia="Arial" w:cs="Arial"/>
              </w:rPr>
            </w:pPr>
            <w:r>
              <w:rPr>
                <w:rFonts w:eastAsia="Arial" w:cs="Arial"/>
              </w:rPr>
              <w:t xml:space="preserve">Use of White Rose Maths to support the </w:t>
            </w:r>
            <w:proofErr w:type="gramStart"/>
            <w:r>
              <w:rPr>
                <w:rFonts w:eastAsia="Arial" w:cs="Arial"/>
              </w:rPr>
              <w:t>High Quality</w:t>
            </w:r>
            <w:proofErr w:type="gramEnd"/>
            <w:r>
              <w:rPr>
                <w:rFonts w:eastAsia="Arial" w:cs="Arial"/>
              </w:rPr>
              <w:t xml:space="preserve"> Teaching of Maths across the school. CPD accessed through White Rose to upskill staff. The use of online teaching tools to embed declarative knowledge. </w:t>
            </w:r>
          </w:p>
          <w:p w14:paraId="40EFF095" w14:textId="77777777" w:rsidR="00CA1FCD" w:rsidRDefault="00CA1FCD" w:rsidP="00CA1FCD">
            <w:pPr>
              <w:spacing w:after="68" w:line="241" w:lineRule="auto"/>
              <w:rPr>
                <w:rFonts w:eastAsia="Arial" w:cs="Arial"/>
              </w:rPr>
            </w:pPr>
            <w:r>
              <w:rPr>
                <w:rFonts w:eastAsia="Arial" w:cs="Arial"/>
              </w:rPr>
              <w:t xml:space="preserve">Evidence from EEF’s guide to good Mathematics teaching </w:t>
            </w:r>
          </w:p>
          <w:p w14:paraId="4311AA95" w14:textId="57F5EB81" w:rsidR="00CA1FCD" w:rsidRDefault="00CA1FCD" w:rsidP="00CA1FCD">
            <w:pPr>
              <w:pStyle w:val="TableRowCentered"/>
              <w:ind w:left="0" w:right="0"/>
              <w:jc w:val="left"/>
              <w:rPr>
                <w:sz w:val="22"/>
              </w:rPr>
            </w:pPr>
            <w:hyperlink r:id="rId48" w:history="1">
              <w:r w:rsidRPr="007F162D">
                <w:rPr>
                  <w:rStyle w:val="Hyperlink"/>
                  <w:rFonts w:eastAsia="Arial" w:cs="Arial"/>
                </w:rPr>
                <w:t>https://educationendowmentfoundation.org.uk/news/eef-publishes-guidance-to-help-teachers-boost-maths</w:t>
              </w:r>
            </w:hyperlink>
            <w:r>
              <w:rPr>
                <w:rFonts w:eastAsia="Arial" w:cs="Arial"/>
              </w:rPr>
              <w:t xml:space="preserve"> </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9E34F" w14:textId="611B66E7" w:rsidR="00CA1FCD" w:rsidRDefault="00EE506B" w:rsidP="00CA1FCD">
            <w:pPr>
              <w:pStyle w:val="TableRowCentered"/>
              <w:ind w:left="0" w:right="0"/>
              <w:jc w:val="left"/>
              <w:rPr>
                <w:sz w:val="22"/>
              </w:rPr>
            </w:pPr>
            <w:r>
              <w:rPr>
                <w:sz w:val="22"/>
              </w:rPr>
              <w:t>1, 3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8D1DA54" w:rsidR="00E66558" w:rsidRDefault="009D71E8">
      <w:pPr>
        <w:spacing w:before="240" w:after="120"/>
      </w:pPr>
      <w:r>
        <w:t xml:space="preserve">Budgeted cost: </w:t>
      </w:r>
      <w:r w:rsidRPr="005565FF">
        <w:t>£</w:t>
      </w:r>
      <w:r w:rsidR="005565FF" w:rsidRPr="005565FF">
        <w:t>6</w:t>
      </w:r>
      <w:r w:rsidR="005565FF">
        <w:t>006</w:t>
      </w:r>
    </w:p>
    <w:tbl>
      <w:tblPr>
        <w:tblW w:w="5000" w:type="pct"/>
        <w:tblCellMar>
          <w:left w:w="10" w:type="dxa"/>
          <w:right w:w="10" w:type="dxa"/>
        </w:tblCellMar>
        <w:tblLook w:val="04A0" w:firstRow="1" w:lastRow="0" w:firstColumn="1" w:lastColumn="0" w:noHBand="0" w:noVBand="1"/>
      </w:tblPr>
      <w:tblGrid>
        <w:gridCol w:w="1965"/>
        <w:gridCol w:w="5872"/>
        <w:gridCol w:w="1649"/>
      </w:tblGrid>
      <w:tr w:rsidR="00E66558" w14:paraId="2A7D5537" w14:textId="77777777" w:rsidTr="006E236C">
        <w:tc>
          <w:tcPr>
            <w:tcW w:w="265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34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49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CA1FCD" w14:paraId="2A7D553B" w14:textId="77777777" w:rsidTr="006E236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046A" w14:textId="5C584631" w:rsidR="00CA1FCD" w:rsidRDefault="00CA1FCD" w:rsidP="00CA1FCD">
            <w:pPr>
              <w:pStyle w:val="TableRow"/>
              <w:ind w:left="0" w:right="0"/>
            </w:pPr>
            <w:r>
              <w:rPr>
                <w:rFonts w:eastAsia="Arial" w:cs="Arial"/>
              </w:rPr>
              <w:t xml:space="preserve">Curriculum focus on, and </w:t>
            </w:r>
            <w:r w:rsidR="00B655E5">
              <w:rPr>
                <w:rFonts w:eastAsia="Arial" w:cs="Arial"/>
              </w:rPr>
              <w:t>behaviour</w:t>
            </w:r>
            <w:r>
              <w:rPr>
                <w:rFonts w:eastAsia="Arial" w:cs="Arial"/>
              </w:rPr>
              <w:t xml:space="preserve"> mentor time allocated to, the social and emotional learning and wellbeing of pupils</w:t>
            </w:r>
            <w:r>
              <w:rPr>
                <w:rFonts w:eastAsia="Arial" w:cs="Arial"/>
                <w:i/>
              </w:rPr>
              <w:t xml:space="preserve"> </w:t>
            </w:r>
            <w:r>
              <w:t xml:space="preserve"> </w:t>
            </w:r>
          </w:p>
          <w:p w14:paraId="0CC6C48D" w14:textId="77777777" w:rsidR="00CA1FCD" w:rsidRDefault="00CA1FCD" w:rsidP="00CA1FCD">
            <w:pPr>
              <w:pStyle w:val="TableRow"/>
              <w:ind w:left="0" w:right="0"/>
            </w:pPr>
          </w:p>
          <w:p w14:paraId="2A7D5538" w14:textId="1544D124" w:rsidR="00CA1FCD" w:rsidRDefault="00CA1FCD" w:rsidP="00CA1FCD">
            <w:pPr>
              <w:pStyle w:val="TableRow"/>
              <w:ind w:left="0" w:right="0"/>
            </w:pPr>
            <w:r w:rsidRPr="00193B45">
              <w:rPr>
                <w:rFonts w:eastAsia="Arial" w:cs="Arial"/>
                <w:color w:val="auto"/>
              </w:rPr>
              <w:t xml:space="preserve">Identified </w:t>
            </w:r>
            <w:r w:rsidR="00193B45" w:rsidRPr="00193B45">
              <w:rPr>
                <w:rFonts w:eastAsia="Arial" w:cs="Arial"/>
                <w:color w:val="auto"/>
              </w:rPr>
              <w:t>8 pupils</w:t>
            </w:r>
            <w:r w:rsidRPr="00193B45">
              <w:rPr>
                <w:rFonts w:eastAsia="Arial" w:cs="Arial"/>
                <w:color w:val="auto"/>
              </w:rPr>
              <w:t xml:space="preserve"> access breakfast club and after school club</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91063" w14:textId="661651B9" w:rsidR="00CA1FCD" w:rsidRDefault="00CA1FCD" w:rsidP="00CA1FCD">
            <w:pPr>
              <w:pStyle w:val="TableRowCentered"/>
              <w:ind w:left="0" w:right="0"/>
              <w:jc w:val="left"/>
              <w:rPr>
                <w:rFonts w:eastAsia="Arial" w:cs="Arial"/>
              </w:rPr>
            </w:pPr>
            <w:r>
              <w:rPr>
                <w:rFonts w:eastAsia="Arial" w:cs="Arial"/>
              </w:rPr>
              <w:t xml:space="preserve">Breakfast is made available to ensure the children have a good start for the day. </w:t>
            </w:r>
          </w:p>
          <w:p w14:paraId="04E39166" w14:textId="77777777" w:rsidR="00CA1FCD" w:rsidRDefault="00CA1FCD" w:rsidP="00CA1FCD">
            <w:pPr>
              <w:pStyle w:val="TableRowCentered"/>
              <w:ind w:left="0" w:right="0"/>
              <w:jc w:val="left"/>
              <w:rPr>
                <w:rFonts w:eastAsia="Arial" w:cs="Arial"/>
              </w:rPr>
            </w:pPr>
          </w:p>
          <w:p w14:paraId="7AEBFDEC" w14:textId="1565FF37" w:rsidR="00CA1FCD" w:rsidRDefault="00CA1FCD" w:rsidP="00CA1FCD">
            <w:pPr>
              <w:pStyle w:val="TableRowCentered"/>
              <w:ind w:left="0" w:right="0"/>
              <w:jc w:val="left"/>
              <w:rPr>
                <w:rFonts w:eastAsia="Arial" w:cs="Arial"/>
              </w:rPr>
            </w:pPr>
            <w:r>
              <w:rPr>
                <w:rFonts w:eastAsia="Arial" w:cs="Arial"/>
              </w:rPr>
              <w:t xml:space="preserve">Development of quiet spaces and calm areas to support the regulation of key children. </w:t>
            </w:r>
          </w:p>
          <w:p w14:paraId="25AC7E37" w14:textId="77777777" w:rsidR="00CA1FCD" w:rsidRDefault="00CA1FCD" w:rsidP="00CA1FCD">
            <w:pPr>
              <w:pStyle w:val="TableRowCentered"/>
              <w:ind w:left="0" w:right="0"/>
              <w:jc w:val="left"/>
              <w:rPr>
                <w:rFonts w:eastAsia="Arial" w:cs="Arial"/>
              </w:rPr>
            </w:pPr>
          </w:p>
          <w:p w14:paraId="7FDA73CE" w14:textId="38C1240A" w:rsidR="00CA1FCD" w:rsidRDefault="00CA1FCD" w:rsidP="00CA1FCD">
            <w:pPr>
              <w:pStyle w:val="TableRowCentered"/>
              <w:ind w:left="0" w:right="0"/>
              <w:jc w:val="left"/>
              <w:rPr>
                <w:rFonts w:eastAsia="Arial" w:cs="Arial"/>
              </w:rPr>
            </w:pPr>
            <w:r>
              <w:rPr>
                <w:rFonts w:eastAsia="Arial" w:cs="Arial"/>
              </w:rPr>
              <w:t xml:space="preserve">ELSA training to support the needs of disadvantaged children </w:t>
            </w:r>
            <w:proofErr w:type="gramStart"/>
            <w:r>
              <w:rPr>
                <w:rFonts w:eastAsia="Arial" w:cs="Arial"/>
              </w:rPr>
              <w:t>in order for</w:t>
            </w:r>
            <w:proofErr w:type="gramEnd"/>
            <w:r>
              <w:rPr>
                <w:rFonts w:eastAsia="Arial" w:cs="Arial"/>
              </w:rPr>
              <w:t xml:space="preserve"> them to achieve within their learning. </w:t>
            </w:r>
          </w:p>
          <w:p w14:paraId="1BD52F73" w14:textId="77777777" w:rsidR="00CA1FCD" w:rsidRDefault="00CA1FCD" w:rsidP="00CA1FCD">
            <w:pPr>
              <w:pStyle w:val="TableRowCentered"/>
              <w:ind w:left="0" w:right="0"/>
              <w:jc w:val="left"/>
              <w:rPr>
                <w:rFonts w:eastAsia="Arial" w:cs="Arial"/>
              </w:rPr>
            </w:pPr>
          </w:p>
          <w:p w14:paraId="12F28119" w14:textId="7B72F59C" w:rsidR="006E236C" w:rsidRDefault="006E236C" w:rsidP="00CA1FCD">
            <w:pPr>
              <w:pStyle w:val="TableRowCentered"/>
              <w:ind w:left="0" w:right="0"/>
              <w:jc w:val="left"/>
              <w:rPr>
                <w:rFonts w:eastAsia="Arial" w:cs="Arial"/>
              </w:rPr>
            </w:pPr>
            <w:r>
              <w:rPr>
                <w:rFonts w:eastAsia="Arial" w:cs="Arial"/>
              </w:rPr>
              <w:t xml:space="preserve">Use of sensory circuits to support children in regulating and to support transition into learning and improve engagement in lessons. </w:t>
            </w:r>
          </w:p>
          <w:p w14:paraId="75471A6E" w14:textId="77777777" w:rsidR="006E236C" w:rsidRDefault="006E236C" w:rsidP="00CA1FCD">
            <w:pPr>
              <w:pStyle w:val="TableRowCentered"/>
              <w:ind w:left="0" w:right="0"/>
              <w:jc w:val="left"/>
              <w:rPr>
                <w:rFonts w:eastAsia="Arial" w:cs="Arial"/>
              </w:rPr>
            </w:pPr>
          </w:p>
          <w:p w14:paraId="1622E5C8" w14:textId="77777777" w:rsidR="00CA1FCD" w:rsidRDefault="00CA1FCD" w:rsidP="00CA1FCD">
            <w:pPr>
              <w:spacing w:line="252" w:lineRule="auto"/>
            </w:pPr>
            <w:r>
              <w:rPr>
                <w:rFonts w:eastAsia="Arial" w:cs="Arial"/>
              </w:rPr>
              <w:t xml:space="preserve">Evidence from the EEF’s Teaching and Learning Toolkit suggests that effective social and emotional learning can lead to learning gains of +4 months over </w:t>
            </w:r>
            <w:r>
              <w:rPr>
                <w:rFonts w:eastAsia="Arial" w:cs="Arial"/>
              </w:rPr>
              <w:lastRenderedPageBreak/>
              <w:t xml:space="preserve">the course of a year. </w:t>
            </w:r>
            <w:r>
              <w:t xml:space="preserve"> </w:t>
            </w:r>
            <w:hyperlink r:id="rId49">
              <w:r>
                <w:rPr>
                  <w:rFonts w:eastAsia="Arial" w:cs="Arial"/>
                  <w:color w:val="0000FF"/>
                  <w:u w:val="single" w:color="0000FF"/>
                </w:rPr>
                <w:t>https://educationendowmentfoundation</w:t>
              </w:r>
            </w:hyperlink>
            <w:hyperlink r:id="rId50">
              <w:r>
                <w:rPr>
                  <w:rFonts w:eastAsia="Arial" w:cs="Arial"/>
                  <w:color w:val="0000FF"/>
                </w:rPr>
                <w:t xml:space="preserve"> </w:t>
              </w:r>
            </w:hyperlink>
          </w:p>
          <w:p w14:paraId="53D5E646" w14:textId="77777777" w:rsidR="00CA1FCD" w:rsidRDefault="00CA1FCD" w:rsidP="00CA1FCD">
            <w:hyperlink r:id="rId51">
              <w:r>
                <w:rPr>
                  <w:rFonts w:eastAsia="Arial" w:cs="Arial"/>
                  <w:color w:val="0000FF"/>
                  <w:u w:val="single" w:color="0000FF"/>
                </w:rPr>
                <w:t>.org.uk/educatio</w:t>
              </w:r>
            </w:hyperlink>
            <w:hyperlink r:id="rId52">
              <w:r>
                <w:rPr>
                  <w:rFonts w:eastAsia="Arial" w:cs="Arial"/>
                  <w:color w:val="0000FF"/>
                  <w:u w:val="single" w:color="0000FF"/>
                </w:rPr>
                <w:t>n</w:t>
              </w:r>
            </w:hyperlink>
            <w:hyperlink r:id="rId53">
              <w:r>
                <w:rPr>
                  <w:rFonts w:eastAsia="Arial" w:cs="Arial"/>
                  <w:color w:val="0000FF"/>
                  <w:u w:val="single" w:color="0000FF"/>
                </w:rPr>
                <w:t>-</w:t>
              </w:r>
            </w:hyperlink>
          </w:p>
          <w:p w14:paraId="4FEFE33F" w14:textId="77777777" w:rsidR="00CA1FCD" w:rsidRDefault="00CA1FCD" w:rsidP="00CA1FCD">
            <w:pPr>
              <w:spacing w:after="28"/>
            </w:pPr>
            <w:hyperlink r:id="rId54">
              <w:r>
                <w:rPr>
                  <w:rFonts w:eastAsia="Arial" w:cs="Arial"/>
                  <w:color w:val="0000FF"/>
                  <w:u w:val="single" w:color="0000FF"/>
                </w:rPr>
                <w:t>evidence/</w:t>
              </w:r>
              <w:proofErr w:type="spellStart"/>
              <w:r>
                <w:rPr>
                  <w:rFonts w:eastAsia="Arial" w:cs="Arial"/>
                  <w:color w:val="0000FF"/>
                  <w:u w:val="single" w:color="0000FF"/>
                </w:rPr>
                <w:t>guidanc</w:t>
              </w:r>
            </w:hyperlink>
            <w:hyperlink r:id="rId55">
              <w:r>
                <w:rPr>
                  <w:rFonts w:eastAsia="Arial" w:cs="Arial"/>
                  <w:color w:val="0000FF"/>
                  <w:u w:val="single" w:color="0000FF"/>
                </w:rPr>
                <w:t>ereports</w:t>
              </w:r>
              <w:proofErr w:type="spellEnd"/>
              <w:r>
                <w:rPr>
                  <w:rFonts w:eastAsia="Arial" w:cs="Arial"/>
                  <w:color w:val="0000FF"/>
                  <w:u w:val="single" w:color="0000FF"/>
                </w:rPr>
                <w:t>/primar</w:t>
              </w:r>
            </w:hyperlink>
            <w:hyperlink r:id="rId56">
              <w:r>
                <w:rPr>
                  <w:rFonts w:eastAsia="Arial" w:cs="Arial"/>
                  <w:color w:val="0000FF"/>
                  <w:u w:val="single" w:color="0000FF"/>
                </w:rPr>
                <w:t>y</w:t>
              </w:r>
            </w:hyperlink>
            <w:hyperlink r:id="rId57">
              <w:r>
                <w:rPr>
                  <w:rFonts w:eastAsia="Arial" w:cs="Arial"/>
                  <w:color w:val="0000FF"/>
                  <w:u w:val="single" w:color="0000FF"/>
                </w:rPr>
                <w:t>-</w:t>
              </w:r>
              <w:proofErr w:type="spellStart"/>
            </w:hyperlink>
            <w:hyperlink r:id="rId58">
              <w:r>
                <w:rPr>
                  <w:rFonts w:eastAsia="Arial" w:cs="Arial"/>
                  <w:color w:val="0000FF"/>
                  <w:u w:val="single" w:color="0000FF"/>
                </w:rPr>
                <w:t>se</w:t>
              </w:r>
            </w:hyperlink>
            <w:hyperlink r:id="rId59">
              <w:r>
                <w:rPr>
                  <w:rFonts w:eastAsia="Arial" w:cs="Arial"/>
                  <w:color w:val="0000FF"/>
                  <w:u w:val="single" w:color="0000FF"/>
                </w:rPr>
                <w:t>l</w:t>
              </w:r>
              <w:proofErr w:type="spellEnd"/>
            </w:hyperlink>
            <w:hyperlink r:id="rId60">
              <w:r>
                <w:rPr>
                  <w:rFonts w:eastAsia="Arial" w:cs="Arial"/>
                </w:rPr>
                <w:t xml:space="preserve"> </w:t>
              </w:r>
            </w:hyperlink>
            <w:hyperlink r:id="rId61">
              <w:r>
                <w:t xml:space="preserve"> </w:t>
              </w:r>
            </w:hyperlink>
          </w:p>
          <w:p w14:paraId="2A7D5539" w14:textId="176AB797" w:rsidR="00CA1FCD" w:rsidRDefault="00CA1FCD" w:rsidP="00CA1FCD">
            <w:pPr>
              <w:pStyle w:val="TableRowCentered"/>
              <w:ind w:left="0" w:right="0"/>
              <w:jc w:val="left"/>
              <w:rPr>
                <w:sz w:val="22"/>
              </w:rPr>
            </w:pPr>
          </w:p>
        </w:tc>
        <w:tc>
          <w:tcPr>
            <w:tcW w:w="2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1993D56" w:rsidR="00CA1FCD" w:rsidRDefault="00E108FB" w:rsidP="00CA1FCD">
            <w:pPr>
              <w:pStyle w:val="TableRowCentered"/>
              <w:ind w:left="0" w:right="0"/>
              <w:jc w:val="left"/>
              <w:rPr>
                <w:sz w:val="22"/>
              </w:rPr>
            </w:pPr>
            <w:r>
              <w:rPr>
                <w:sz w:val="22"/>
              </w:rPr>
              <w:lastRenderedPageBreak/>
              <w:t>1, 2, 3, 4, 5</w:t>
            </w:r>
          </w:p>
        </w:tc>
      </w:tr>
      <w:tr w:rsidR="00CA1FCD" w14:paraId="48C67E00" w14:textId="77777777" w:rsidTr="006E236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F2549" w14:textId="42AE56B4" w:rsidR="00CA1FCD" w:rsidRDefault="00CA1FCD" w:rsidP="00CA1FCD">
            <w:pPr>
              <w:pStyle w:val="TableRow"/>
              <w:ind w:left="0" w:right="0"/>
              <w:rPr>
                <w:rFonts w:eastAsia="Arial" w:cs="Arial"/>
              </w:rPr>
            </w:pPr>
            <w:r>
              <w:rPr>
                <w:rFonts w:eastAsia="Arial" w:cs="Arial"/>
              </w:rPr>
              <w:t xml:space="preserve">Improve attendance of identified disadvantaged children so they are </w:t>
            </w:r>
            <w:proofErr w:type="spellStart"/>
            <w:r>
              <w:rPr>
                <w:rFonts w:eastAsia="Arial" w:cs="Arial"/>
              </w:rPr>
              <w:t>inline</w:t>
            </w:r>
            <w:proofErr w:type="spellEnd"/>
            <w:r>
              <w:rPr>
                <w:rFonts w:eastAsia="Arial" w:cs="Arial"/>
              </w:rPr>
              <w:t xml:space="preserve"> with national expectations. </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AFCD3" w14:textId="43021D2E" w:rsidR="00CA1FCD" w:rsidRDefault="00CA1FCD" w:rsidP="00CA1FCD">
            <w:pPr>
              <w:pStyle w:val="TableRowCentered"/>
              <w:ind w:left="0" w:right="0"/>
              <w:jc w:val="left"/>
              <w:rPr>
                <w:rFonts w:eastAsia="Arial" w:cs="Arial"/>
              </w:rPr>
            </w:pPr>
            <w:r>
              <w:rPr>
                <w:rFonts w:eastAsia="Arial" w:cs="Arial"/>
              </w:rPr>
              <w:t>To support families to maintain and secure good attendance. By the end of 2027</w:t>
            </w:r>
            <w:r w:rsidR="00C332EC">
              <w:rPr>
                <w:rFonts w:eastAsia="Arial" w:cs="Arial"/>
              </w:rPr>
              <w:t>,</w:t>
            </w:r>
            <w:r>
              <w:rPr>
                <w:rFonts w:eastAsia="Arial" w:cs="Arial"/>
              </w:rPr>
              <w:t xml:space="preserve"> attendance of PP are in line with national and is sustained. </w:t>
            </w:r>
          </w:p>
          <w:p w14:paraId="4B740FB9" w14:textId="77777777" w:rsidR="00CA1FCD" w:rsidRDefault="00CA1FCD" w:rsidP="00CA1FCD">
            <w:pPr>
              <w:pStyle w:val="TableRowCentered"/>
              <w:ind w:left="0" w:right="0"/>
              <w:jc w:val="left"/>
              <w:rPr>
                <w:rFonts w:eastAsia="Arial" w:cs="Arial"/>
              </w:rPr>
            </w:pPr>
          </w:p>
          <w:p w14:paraId="35D63B6F" w14:textId="4D154E1E" w:rsidR="00CA1FCD" w:rsidRDefault="00F15F36" w:rsidP="00CA1FCD">
            <w:pPr>
              <w:pStyle w:val="TableRowCentered"/>
              <w:ind w:left="0" w:right="0"/>
              <w:jc w:val="left"/>
              <w:rPr>
                <w:rFonts w:eastAsia="Arial" w:cs="Arial"/>
              </w:rPr>
            </w:pPr>
            <w:hyperlink r:id="rId62" w:history="1">
              <w:r w:rsidRPr="00820564">
                <w:rPr>
                  <w:rStyle w:val="Hyperlink"/>
                  <w:rFonts w:eastAsia="Arial" w:cs="Arial"/>
                </w:rPr>
                <w:t>https://www.gov.uk/government/publications/working-together-to-improve-school-attendance</w:t>
              </w:r>
            </w:hyperlink>
            <w:r>
              <w:rPr>
                <w:rFonts w:eastAsia="Arial" w:cs="Arial"/>
              </w:rPr>
              <w:t xml:space="preserve"> </w:t>
            </w:r>
          </w:p>
        </w:tc>
        <w:tc>
          <w:tcPr>
            <w:tcW w:w="2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E9F6" w14:textId="329DB9FD" w:rsidR="00CA1FCD" w:rsidRDefault="00E108FB" w:rsidP="00CA1FCD">
            <w:pPr>
              <w:pStyle w:val="TableRowCentered"/>
              <w:ind w:left="0" w:right="0"/>
              <w:jc w:val="left"/>
              <w:rPr>
                <w:sz w:val="22"/>
              </w:rPr>
            </w:pPr>
            <w:r>
              <w:rPr>
                <w:sz w:val="22"/>
              </w:rPr>
              <w:t xml:space="preserve">4, 5 </w:t>
            </w:r>
          </w:p>
        </w:tc>
      </w:tr>
      <w:tr w:rsidR="00CA1FCD" w14:paraId="2A7D553F" w14:textId="77777777" w:rsidTr="006E236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301D8C8A" w:rsidR="00CA1FCD" w:rsidRDefault="00CA1FCD" w:rsidP="00CA1FCD">
            <w:pPr>
              <w:pStyle w:val="TableRow"/>
              <w:ind w:left="0" w:right="0"/>
              <w:rPr>
                <w:i/>
                <w:sz w:val="22"/>
              </w:rPr>
            </w:pPr>
            <w:r>
              <w:rPr>
                <w:rFonts w:eastAsia="Arial" w:cs="Arial"/>
              </w:rPr>
              <w:t>Purchase of equipment and provision including experiences, trips</w:t>
            </w:r>
            <w:r w:rsidR="003C0D5C">
              <w:rPr>
                <w:rFonts w:eastAsia="Arial" w:cs="Arial"/>
              </w:rPr>
              <w:t xml:space="preserve"> </w:t>
            </w:r>
            <w:r>
              <w:rPr>
                <w:rFonts w:eastAsia="Arial" w:cs="Arial"/>
              </w:rPr>
              <w:t xml:space="preserve">and uniform </w:t>
            </w:r>
          </w:p>
        </w:tc>
        <w:tc>
          <w:tcPr>
            <w:tcW w:w="4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2BCD287A" w:rsidR="00CA1FCD" w:rsidRDefault="00CA1FCD" w:rsidP="00CA1FCD">
            <w:pPr>
              <w:pStyle w:val="TableRowCentered"/>
              <w:ind w:left="0" w:right="0"/>
              <w:jc w:val="left"/>
              <w:rPr>
                <w:sz w:val="22"/>
              </w:rPr>
            </w:pPr>
            <w:r>
              <w:rPr>
                <w:rFonts w:eastAsia="Arial" w:cs="Arial"/>
              </w:rPr>
              <w:t xml:space="preserve">Previous reviews of Pupil Premium strategies have shown this an effective method to work closely with families and to support the development of opportunities for pupils that would not have otherwise been afforded to them. </w:t>
            </w:r>
          </w:p>
        </w:tc>
        <w:tc>
          <w:tcPr>
            <w:tcW w:w="2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3B977EE4" w:rsidR="00CA1FCD" w:rsidRDefault="004356E5" w:rsidP="00CA1FCD">
            <w:pPr>
              <w:pStyle w:val="TableRowCentered"/>
              <w:ind w:left="0" w:right="0"/>
              <w:jc w:val="left"/>
              <w:rPr>
                <w:sz w:val="22"/>
              </w:rPr>
            </w:pPr>
            <w:r>
              <w:rPr>
                <w:sz w:val="22"/>
              </w:rPr>
              <w:t xml:space="preserve">4, 5 </w:t>
            </w:r>
          </w:p>
        </w:tc>
      </w:tr>
    </w:tbl>
    <w:p w14:paraId="2A7D5540" w14:textId="77777777" w:rsidR="00E66558" w:rsidRDefault="00E66558">
      <w:pPr>
        <w:spacing w:before="240" w:after="0"/>
        <w:rPr>
          <w:b/>
          <w:bCs/>
          <w:color w:val="104F75"/>
          <w:sz w:val="28"/>
          <w:szCs w:val="28"/>
        </w:rPr>
      </w:pPr>
    </w:p>
    <w:p w14:paraId="2A7D5541" w14:textId="0D43573E" w:rsidR="00E66558" w:rsidRDefault="009D71E8" w:rsidP="00120AB1">
      <w:r>
        <w:rPr>
          <w:b/>
          <w:bCs/>
          <w:color w:val="104F75"/>
          <w:sz w:val="28"/>
          <w:szCs w:val="28"/>
        </w:rPr>
        <w:t xml:space="preserve">Total budgeted cost: </w:t>
      </w:r>
      <w:r w:rsidR="008B1F79">
        <w:rPr>
          <w:b/>
          <w:bCs/>
          <w:color w:val="104F75"/>
          <w:sz w:val="28"/>
          <w:szCs w:val="28"/>
        </w:rPr>
        <w:t>£</w:t>
      </w:r>
      <w:r w:rsidR="006140B4">
        <w:rPr>
          <w:b/>
          <w:bCs/>
          <w:color w:val="104F75"/>
          <w:sz w:val="28"/>
          <w:szCs w:val="28"/>
        </w:rPr>
        <w:t>57885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A80BB" w14:textId="65EC3497" w:rsidR="006E236C" w:rsidRPr="000C0AD7" w:rsidRDefault="006E236C" w:rsidP="00242093">
            <w:pPr>
              <w:spacing w:before="60"/>
              <w:rPr>
                <w:b/>
                <w:bCs/>
                <w:lang w:eastAsia="en-US"/>
              </w:rPr>
            </w:pPr>
            <w:r w:rsidRPr="000C0AD7">
              <w:rPr>
                <w:b/>
                <w:bCs/>
                <w:lang w:eastAsia="en-US"/>
              </w:rPr>
              <w:t>Our assessment Judgements 2024-2025</w:t>
            </w:r>
          </w:p>
          <w:p w14:paraId="4B8C5178" w14:textId="53AC2057" w:rsidR="006E236C" w:rsidRPr="000C0AD7" w:rsidRDefault="006E236C" w:rsidP="00242093">
            <w:pPr>
              <w:spacing w:before="60"/>
              <w:rPr>
                <w:b/>
                <w:bCs/>
                <w:lang w:eastAsia="en-US"/>
              </w:rPr>
            </w:pPr>
            <w:r w:rsidRPr="000C0AD7">
              <w:rPr>
                <w:b/>
                <w:bCs/>
                <w:lang w:eastAsia="en-US"/>
              </w:rPr>
              <w:t xml:space="preserve">PP summary of outcomes </w:t>
            </w:r>
          </w:p>
          <w:p w14:paraId="0542089F" w14:textId="210C58AB" w:rsidR="0064167B" w:rsidRDefault="006E236C" w:rsidP="00242093">
            <w:pPr>
              <w:spacing w:before="60"/>
              <w:rPr>
                <w:i/>
                <w:iCs/>
                <w:lang w:eastAsia="en-US"/>
              </w:rPr>
            </w:pPr>
            <w:r>
              <w:rPr>
                <w:i/>
                <w:iCs/>
                <w:lang w:eastAsia="en-US"/>
              </w:rPr>
              <w:t>How many were on PP last year</w:t>
            </w:r>
            <w:r w:rsidR="00F15F36">
              <w:rPr>
                <w:i/>
                <w:iCs/>
                <w:lang w:eastAsia="en-US"/>
              </w:rPr>
              <w:t xml:space="preserve"> </w:t>
            </w:r>
            <w:r w:rsidR="000C0AD7">
              <w:rPr>
                <w:i/>
                <w:iCs/>
                <w:lang w:eastAsia="en-US"/>
              </w:rPr>
              <w:t>–</w:t>
            </w:r>
            <w:r w:rsidR="00255EE2">
              <w:rPr>
                <w:i/>
                <w:iCs/>
                <w:lang w:eastAsia="en-US"/>
              </w:rPr>
              <w:t xml:space="preserve"> </w:t>
            </w:r>
            <w:r w:rsidR="000C0AD7">
              <w:rPr>
                <w:i/>
                <w:iCs/>
                <w:lang w:eastAsia="en-US"/>
              </w:rPr>
              <w:t xml:space="preserve">33 pupils </w:t>
            </w:r>
          </w:p>
          <w:p w14:paraId="21208A93" w14:textId="1FDCF5E6" w:rsidR="00077717" w:rsidRPr="00003897" w:rsidRDefault="00003897" w:rsidP="00242093">
            <w:pPr>
              <w:spacing w:before="60"/>
              <w:rPr>
                <w:b/>
                <w:bCs/>
                <w:i/>
                <w:iCs/>
                <w:lang w:eastAsia="en-US"/>
              </w:rPr>
            </w:pPr>
            <w:r w:rsidRPr="00003897">
              <w:rPr>
                <w:b/>
                <w:bCs/>
                <w:i/>
                <w:iCs/>
                <w:lang w:eastAsia="en-US"/>
              </w:rPr>
              <w:t xml:space="preserve">Early Years Foundation Stage </w:t>
            </w:r>
          </w:p>
          <w:p w14:paraId="09017535" w14:textId="294ED11D" w:rsidR="00246ED1" w:rsidRDefault="009F347A" w:rsidP="00242093">
            <w:pPr>
              <w:spacing w:before="60"/>
              <w:rPr>
                <w:i/>
                <w:iCs/>
                <w:lang w:eastAsia="en-US"/>
              </w:rPr>
            </w:pPr>
            <w:r>
              <w:rPr>
                <w:i/>
                <w:iCs/>
                <w:lang w:eastAsia="en-US"/>
              </w:rPr>
              <w:t xml:space="preserve">4/10 pupils achieved GLD </w:t>
            </w:r>
            <w:r w:rsidR="00246ED1">
              <w:rPr>
                <w:i/>
                <w:iCs/>
                <w:lang w:eastAsia="en-US"/>
              </w:rPr>
              <w:t>– 40%</w:t>
            </w:r>
          </w:p>
          <w:p w14:paraId="08971E59" w14:textId="4A50DEF0" w:rsidR="00246ED1" w:rsidRDefault="00246ED1" w:rsidP="00242093">
            <w:pPr>
              <w:spacing w:before="60"/>
              <w:rPr>
                <w:i/>
                <w:iCs/>
                <w:lang w:eastAsia="en-US"/>
              </w:rPr>
            </w:pPr>
            <w:r>
              <w:rPr>
                <w:i/>
                <w:iCs/>
                <w:lang w:eastAsia="en-US"/>
              </w:rPr>
              <w:t xml:space="preserve">1 pupil is Post Looked after Child (PLAC) and achieved GLD </w:t>
            </w:r>
          </w:p>
          <w:p w14:paraId="2FCE303C" w14:textId="5F1F978F" w:rsidR="00AA4660" w:rsidRDefault="00AA4660" w:rsidP="00242093">
            <w:pPr>
              <w:spacing w:before="60"/>
              <w:rPr>
                <w:i/>
                <w:iCs/>
                <w:lang w:eastAsia="en-US"/>
              </w:rPr>
            </w:pPr>
            <w:r>
              <w:rPr>
                <w:i/>
                <w:iCs/>
                <w:lang w:eastAsia="en-US"/>
              </w:rPr>
              <w:t xml:space="preserve">4/10 pupils are Pupil premium </w:t>
            </w:r>
            <w:r w:rsidR="00AB4E83">
              <w:rPr>
                <w:i/>
                <w:iCs/>
                <w:lang w:eastAsia="en-US"/>
              </w:rPr>
              <w:t>–</w:t>
            </w:r>
            <w:r>
              <w:rPr>
                <w:i/>
                <w:iCs/>
                <w:lang w:eastAsia="en-US"/>
              </w:rPr>
              <w:t xml:space="preserve"> </w:t>
            </w:r>
            <w:r w:rsidR="00AB4E83">
              <w:rPr>
                <w:i/>
                <w:iCs/>
                <w:lang w:eastAsia="en-US"/>
              </w:rPr>
              <w:t xml:space="preserve">1 out of the 4 pupils achieved GLD – 25% </w:t>
            </w:r>
          </w:p>
          <w:p w14:paraId="1ED710C7" w14:textId="201F0BC3" w:rsidR="006E236C" w:rsidRDefault="00003897" w:rsidP="00242093">
            <w:pPr>
              <w:spacing w:before="60"/>
              <w:rPr>
                <w:i/>
                <w:iCs/>
                <w:lang w:eastAsia="en-US"/>
              </w:rPr>
            </w:pPr>
            <w:r>
              <w:rPr>
                <w:i/>
                <w:iCs/>
                <w:lang w:eastAsia="en-US"/>
              </w:rPr>
              <w:t xml:space="preserve">3/6 pupils who are not pupil premium achieved GLD – 50% </w:t>
            </w:r>
          </w:p>
          <w:p w14:paraId="2199138E" w14:textId="77777777" w:rsidR="00003897" w:rsidRDefault="00003897" w:rsidP="00242093">
            <w:pPr>
              <w:spacing w:before="60"/>
              <w:rPr>
                <w:b/>
                <w:bCs/>
                <w:i/>
                <w:iCs/>
                <w:lang w:eastAsia="en-US"/>
              </w:rPr>
            </w:pPr>
            <w:r w:rsidRPr="00003897">
              <w:rPr>
                <w:b/>
                <w:bCs/>
                <w:i/>
                <w:iCs/>
                <w:lang w:eastAsia="en-US"/>
              </w:rPr>
              <w:t xml:space="preserve">Y1 Phonics Screening Check </w:t>
            </w:r>
          </w:p>
          <w:p w14:paraId="16AEC5A5" w14:textId="30BA50E5" w:rsidR="00003897" w:rsidRPr="00E54490" w:rsidRDefault="000F40E7" w:rsidP="00242093">
            <w:pPr>
              <w:spacing w:before="60"/>
              <w:rPr>
                <w:i/>
                <w:iCs/>
                <w:lang w:eastAsia="en-US"/>
              </w:rPr>
            </w:pPr>
            <w:r w:rsidRPr="00E54490">
              <w:rPr>
                <w:i/>
                <w:iCs/>
                <w:lang w:eastAsia="en-US"/>
              </w:rPr>
              <w:t>1 out of 8 pupils</w:t>
            </w:r>
            <w:r w:rsidR="006D300B" w:rsidRPr="00E54490">
              <w:rPr>
                <w:i/>
                <w:iCs/>
                <w:lang w:eastAsia="en-US"/>
              </w:rPr>
              <w:t xml:space="preserve"> (12.5%)</w:t>
            </w:r>
            <w:r w:rsidRPr="00E54490">
              <w:rPr>
                <w:i/>
                <w:iCs/>
                <w:lang w:eastAsia="en-US"/>
              </w:rPr>
              <w:t xml:space="preserve"> achieved the expected standard of the phonics screening check. </w:t>
            </w:r>
          </w:p>
          <w:p w14:paraId="1BE6062F" w14:textId="3D681EC2" w:rsidR="00E54490" w:rsidRDefault="00E54490" w:rsidP="00242093">
            <w:pPr>
              <w:spacing w:before="60"/>
              <w:rPr>
                <w:i/>
                <w:iCs/>
                <w:lang w:eastAsia="en-US"/>
              </w:rPr>
            </w:pPr>
            <w:r w:rsidRPr="00E54490">
              <w:rPr>
                <w:i/>
                <w:iCs/>
                <w:lang w:eastAsia="en-US"/>
              </w:rPr>
              <w:t xml:space="preserve">3/8 pupils are Pupil Premium. 0/3 passed the phonics screening check. </w:t>
            </w:r>
          </w:p>
          <w:p w14:paraId="12E9B624" w14:textId="1FAAD2E7" w:rsidR="00E54490" w:rsidRPr="00E54490" w:rsidRDefault="00E54490" w:rsidP="00242093">
            <w:pPr>
              <w:spacing w:before="60"/>
              <w:rPr>
                <w:b/>
                <w:bCs/>
                <w:i/>
                <w:iCs/>
                <w:lang w:eastAsia="en-US"/>
              </w:rPr>
            </w:pPr>
            <w:r w:rsidRPr="00E54490">
              <w:rPr>
                <w:b/>
                <w:bCs/>
                <w:i/>
                <w:iCs/>
                <w:lang w:eastAsia="en-US"/>
              </w:rPr>
              <w:t xml:space="preserve">Y6 Data </w:t>
            </w:r>
          </w:p>
          <w:p w14:paraId="59610E3F" w14:textId="3FB081E5" w:rsidR="006E236C" w:rsidRDefault="009F0420" w:rsidP="00242093">
            <w:pPr>
              <w:spacing w:before="60"/>
              <w:rPr>
                <w:i/>
                <w:iCs/>
                <w:lang w:eastAsia="en-US"/>
              </w:rPr>
            </w:pPr>
            <w:r>
              <w:rPr>
                <w:i/>
                <w:iCs/>
                <w:lang w:eastAsia="en-US"/>
              </w:rPr>
              <w:t>3/</w:t>
            </w:r>
            <w:r w:rsidR="00843530">
              <w:rPr>
                <w:i/>
                <w:iCs/>
                <w:lang w:eastAsia="en-US"/>
              </w:rPr>
              <w:t xml:space="preserve">8 pupils achieved the expected standard in the KS2 reading, writing and Maths </w:t>
            </w:r>
            <w:r w:rsidR="00ED5441">
              <w:rPr>
                <w:i/>
                <w:iCs/>
                <w:lang w:eastAsia="en-US"/>
              </w:rPr>
              <w:t>combined – 37.5%</w:t>
            </w:r>
          </w:p>
          <w:p w14:paraId="1A57C550" w14:textId="2065B83F" w:rsidR="00E54490" w:rsidRDefault="00E45F37" w:rsidP="00242093">
            <w:pPr>
              <w:spacing w:before="60"/>
              <w:rPr>
                <w:i/>
                <w:iCs/>
                <w:lang w:eastAsia="en-US"/>
              </w:rPr>
            </w:pPr>
            <w:r>
              <w:rPr>
                <w:i/>
                <w:iCs/>
                <w:lang w:eastAsia="en-US"/>
              </w:rPr>
              <w:t xml:space="preserve">4 of the pupils were identified as Pupil Premium Pupils – 2 of these pupils achieved the combined expected standard at the end of KS2 (50%) </w:t>
            </w:r>
          </w:p>
          <w:p w14:paraId="5D58E8AD" w14:textId="77777777" w:rsidR="00E45F37" w:rsidRDefault="006E236C" w:rsidP="00242093">
            <w:pPr>
              <w:spacing w:before="60"/>
              <w:rPr>
                <w:i/>
                <w:iCs/>
                <w:lang w:eastAsia="en-US"/>
              </w:rPr>
            </w:pPr>
            <w:r w:rsidRPr="00E45F37">
              <w:rPr>
                <w:b/>
                <w:bCs/>
                <w:i/>
                <w:iCs/>
                <w:lang w:eastAsia="en-US"/>
              </w:rPr>
              <w:t>Attendance over the terms (1, 2 and 3) Whole school and Pupil premium</w:t>
            </w:r>
            <w:r>
              <w:rPr>
                <w:i/>
                <w:iCs/>
                <w:lang w:eastAsia="en-US"/>
              </w:rPr>
              <w:t xml:space="preserve"> </w:t>
            </w:r>
          </w:p>
          <w:p w14:paraId="4423D4A8" w14:textId="54443110" w:rsidR="00E45F37" w:rsidRDefault="00E81EDD" w:rsidP="00242093">
            <w:pPr>
              <w:spacing w:before="60"/>
              <w:rPr>
                <w:i/>
                <w:iCs/>
                <w:lang w:eastAsia="en-US"/>
              </w:rPr>
            </w:pPr>
            <w:r>
              <w:rPr>
                <w:i/>
                <w:iCs/>
                <w:lang w:eastAsia="en-US"/>
              </w:rPr>
              <w:t xml:space="preserve">Whole school attendance for the year </w:t>
            </w:r>
            <w:r w:rsidR="00237A28">
              <w:rPr>
                <w:i/>
                <w:iCs/>
                <w:lang w:eastAsia="en-US"/>
              </w:rPr>
              <w:t xml:space="preserve">– 89.18% </w:t>
            </w:r>
          </w:p>
          <w:tbl>
            <w:tblPr>
              <w:tblStyle w:val="TableGrid"/>
              <w:tblW w:w="0" w:type="auto"/>
              <w:tblLook w:val="04A0" w:firstRow="1" w:lastRow="0" w:firstColumn="1" w:lastColumn="0" w:noHBand="0" w:noVBand="1"/>
            </w:tblPr>
            <w:tblGrid>
              <w:gridCol w:w="2316"/>
              <w:gridCol w:w="2317"/>
              <w:gridCol w:w="2317"/>
              <w:gridCol w:w="2317"/>
            </w:tblGrid>
            <w:tr w:rsidR="00237A28" w14:paraId="7B023225" w14:textId="77777777" w:rsidTr="00237A28">
              <w:tc>
                <w:tcPr>
                  <w:tcW w:w="2316" w:type="dxa"/>
                </w:tcPr>
                <w:p w14:paraId="04F92725" w14:textId="6DE8DBB5" w:rsidR="00237A28" w:rsidRDefault="00237A28" w:rsidP="00242093">
                  <w:pPr>
                    <w:spacing w:before="60"/>
                    <w:rPr>
                      <w:i/>
                      <w:iCs/>
                      <w:lang w:eastAsia="en-US"/>
                    </w:rPr>
                  </w:pPr>
                  <w:r>
                    <w:rPr>
                      <w:i/>
                      <w:iCs/>
                      <w:lang w:eastAsia="en-US"/>
                    </w:rPr>
                    <w:t xml:space="preserve">Attendance </w:t>
                  </w:r>
                </w:p>
              </w:tc>
              <w:tc>
                <w:tcPr>
                  <w:tcW w:w="2317" w:type="dxa"/>
                </w:tcPr>
                <w:p w14:paraId="655F68CB" w14:textId="1E4E0A94" w:rsidR="00237A28" w:rsidRDefault="00237A28" w:rsidP="00242093">
                  <w:pPr>
                    <w:spacing w:before="60"/>
                    <w:rPr>
                      <w:i/>
                      <w:iCs/>
                      <w:lang w:eastAsia="en-US"/>
                    </w:rPr>
                  </w:pPr>
                  <w:r>
                    <w:rPr>
                      <w:i/>
                      <w:iCs/>
                      <w:lang w:eastAsia="en-US"/>
                    </w:rPr>
                    <w:t xml:space="preserve">Term 1 </w:t>
                  </w:r>
                </w:p>
              </w:tc>
              <w:tc>
                <w:tcPr>
                  <w:tcW w:w="2317" w:type="dxa"/>
                </w:tcPr>
                <w:p w14:paraId="18440FFC" w14:textId="4B5C5C2E" w:rsidR="00237A28" w:rsidRDefault="00237A28" w:rsidP="00242093">
                  <w:pPr>
                    <w:spacing w:before="60"/>
                    <w:rPr>
                      <w:i/>
                      <w:iCs/>
                      <w:lang w:eastAsia="en-US"/>
                    </w:rPr>
                  </w:pPr>
                  <w:r>
                    <w:rPr>
                      <w:i/>
                      <w:iCs/>
                      <w:lang w:eastAsia="en-US"/>
                    </w:rPr>
                    <w:t xml:space="preserve">Term 2 </w:t>
                  </w:r>
                </w:p>
              </w:tc>
              <w:tc>
                <w:tcPr>
                  <w:tcW w:w="2317" w:type="dxa"/>
                </w:tcPr>
                <w:p w14:paraId="06260108" w14:textId="6BD86E93" w:rsidR="00237A28" w:rsidRDefault="00237A28" w:rsidP="00242093">
                  <w:pPr>
                    <w:spacing w:before="60"/>
                    <w:rPr>
                      <w:i/>
                      <w:iCs/>
                      <w:lang w:eastAsia="en-US"/>
                    </w:rPr>
                  </w:pPr>
                  <w:r>
                    <w:rPr>
                      <w:i/>
                      <w:iCs/>
                      <w:lang w:eastAsia="en-US"/>
                    </w:rPr>
                    <w:t xml:space="preserve">Term 3 </w:t>
                  </w:r>
                </w:p>
              </w:tc>
            </w:tr>
            <w:tr w:rsidR="00237A28" w14:paraId="0AAC3241" w14:textId="77777777" w:rsidTr="00237A28">
              <w:tc>
                <w:tcPr>
                  <w:tcW w:w="2316" w:type="dxa"/>
                </w:tcPr>
                <w:p w14:paraId="1E4AB605" w14:textId="34947513" w:rsidR="00237A28" w:rsidRDefault="00237A28" w:rsidP="00242093">
                  <w:pPr>
                    <w:spacing w:before="60"/>
                    <w:rPr>
                      <w:i/>
                      <w:iCs/>
                      <w:lang w:eastAsia="en-US"/>
                    </w:rPr>
                  </w:pPr>
                  <w:r>
                    <w:rPr>
                      <w:i/>
                      <w:iCs/>
                      <w:lang w:eastAsia="en-US"/>
                    </w:rPr>
                    <w:t>Whole School</w:t>
                  </w:r>
                </w:p>
              </w:tc>
              <w:tc>
                <w:tcPr>
                  <w:tcW w:w="2317" w:type="dxa"/>
                </w:tcPr>
                <w:p w14:paraId="3335ABF8" w14:textId="45A0D873" w:rsidR="00237A28" w:rsidRDefault="00171566" w:rsidP="00242093">
                  <w:pPr>
                    <w:spacing w:before="60"/>
                    <w:rPr>
                      <w:i/>
                      <w:iCs/>
                      <w:lang w:eastAsia="en-US"/>
                    </w:rPr>
                  </w:pPr>
                  <w:r>
                    <w:rPr>
                      <w:i/>
                      <w:iCs/>
                      <w:lang w:eastAsia="en-US"/>
                    </w:rPr>
                    <w:t>89.9</w:t>
                  </w:r>
                  <w:r w:rsidR="009E5C8B">
                    <w:rPr>
                      <w:i/>
                      <w:iCs/>
                      <w:lang w:eastAsia="en-US"/>
                    </w:rPr>
                    <w:t>4</w:t>
                  </w:r>
                  <w:r>
                    <w:rPr>
                      <w:i/>
                      <w:iCs/>
                      <w:lang w:eastAsia="en-US"/>
                    </w:rPr>
                    <w:t>%</w:t>
                  </w:r>
                </w:p>
              </w:tc>
              <w:tc>
                <w:tcPr>
                  <w:tcW w:w="2317" w:type="dxa"/>
                </w:tcPr>
                <w:p w14:paraId="2D130DE1" w14:textId="0CDEED52" w:rsidR="00237A28" w:rsidRDefault="006507FD" w:rsidP="00242093">
                  <w:pPr>
                    <w:spacing w:before="60"/>
                    <w:rPr>
                      <w:i/>
                      <w:iCs/>
                      <w:lang w:eastAsia="en-US"/>
                    </w:rPr>
                  </w:pPr>
                  <w:r>
                    <w:rPr>
                      <w:i/>
                      <w:iCs/>
                      <w:lang w:eastAsia="en-US"/>
                    </w:rPr>
                    <w:t>88.57%</w:t>
                  </w:r>
                </w:p>
              </w:tc>
              <w:tc>
                <w:tcPr>
                  <w:tcW w:w="2317" w:type="dxa"/>
                </w:tcPr>
                <w:p w14:paraId="4F0840D6" w14:textId="2848D712" w:rsidR="00237A28" w:rsidRDefault="00830CF2" w:rsidP="00242093">
                  <w:pPr>
                    <w:spacing w:before="60"/>
                    <w:rPr>
                      <w:i/>
                      <w:iCs/>
                      <w:lang w:eastAsia="en-US"/>
                    </w:rPr>
                  </w:pPr>
                  <w:r>
                    <w:rPr>
                      <w:i/>
                      <w:iCs/>
                      <w:lang w:eastAsia="en-US"/>
                    </w:rPr>
                    <w:t>88.85%</w:t>
                  </w:r>
                </w:p>
              </w:tc>
            </w:tr>
            <w:tr w:rsidR="00237A28" w14:paraId="4E94FC9E" w14:textId="77777777" w:rsidTr="00237A28">
              <w:tc>
                <w:tcPr>
                  <w:tcW w:w="2316" w:type="dxa"/>
                </w:tcPr>
                <w:p w14:paraId="0B10994B" w14:textId="71931932" w:rsidR="00237A28" w:rsidRDefault="00237A28" w:rsidP="00242093">
                  <w:pPr>
                    <w:spacing w:before="60"/>
                    <w:rPr>
                      <w:i/>
                      <w:iCs/>
                      <w:lang w:eastAsia="en-US"/>
                    </w:rPr>
                  </w:pPr>
                  <w:r>
                    <w:rPr>
                      <w:i/>
                      <w:iCs/>
                      <w:lang w:eastAsia="en-US"/>
                    </w:rPr>
                    <w:lastRenderedPageBreak/>
                    <w:t>PP</w:t>
                  </w:r>
                </w:p>
              </w:tc>
              <w:tc>
                <w:tcPr>
                  <w:tcW w:w="2317" w:type="dxa"/>
                </w:tcPr>
                <w:p w14:paraId="16D59622" w14:textId="7662ACBB" w:rsidR="00237A28" w:rsidRDefault="005D6049" w:rsidP="00242093">
                  <w:pPr>
                    <w:spacing w:before="60"/>
                    <w:rPr>
                      <w:i/>
                      <w:iCs/>
                      <w:lang w:eastAsia="en-US"/>
                    </w:rPr>
                  </w:pPr>
                  <w:r>
                    <w:rPr>
                      <w:i/>
                      <w:iCs/>
                      <w:lang w:eastAsia="en-US"/>
                    </w:rPr>
                    <w:t>88.6%</w:t>
                  </w:r>
                </w:p>
              </w:tc>
              <w:tc>
                <w:tcPr>
                  <w:tcW w:w="2317" w:type="dxa"/>
                </w:tcPr>
                <w:p w14:paraId="1AED5F8F" w14:textId="49B25B6D" w:rsidR="00237A28" w:rsidRDefault="00CB702E" w:rsidP="00242093">
                  <w:pPr>
                    <w:spacing w:before="60"/>
                    <w:rPr>
                      <w:i/>
                      <w:iCs/>
                      <w:lang w:eastAsia="en-US"/>
                    </w:rPr>
                  </w:pPr>
                  <w:r>
                    <w:rPr>
                      <w:i/>
                      <w:iCs/>
                      <w:lang w:eastAsia="en-US"/>
                    </w:rPr>
                    <w:t>88.21%</w:t>
                  </w:r>
                </w:p>
              </w:tc>
              <w:tc>
                <w:tcPr>
                  <w:tcW w:w="2317" w:type="dxa"/>
                </w:tcPr>
                <w:p w14:paraId="1F77B62F" w14:textId="0B48E62C" w:rsidR="00237A28" w:rsidRDefault="00677FF3" w:rsidP="00242093">
                  <w:pPr>
                    <w:spacing w:before="60"/>
                    <w:rPr>
                      <w:i/>
                      <w:iCs/>
                      <w:lang w:eastAsia="en-US"/>
                    </w:rPr>
                  </w:pPr>
                  <w:r>
                    <w:rPr>
                      <w:i/>
                      <w:iCs/>
                      <w:lang w:eastAsia="en-US"/>
                    </w:rPr>
                    <w:t>90.52%</w:t>
                  </w:r>
                </w:p>
              </w:tc>
            </w:tr>
            <w:tr w:rsidR="00237A28" w14:paraId="2EF18B7F" w14:textId="77777777" w:rsidTr="00237A28">
              <w:tc>
                <w:tcPr>
                  <w:tcW w:w="2316" w:type="dxa"/>
                </w:tcPr>
                <w:p w14:paraId="44AC278B" w14:textId="3417D18D" w:rsidR="00237A28" w:rsidRDefault="00237A28" w:rsidP="00242093">
                  <w:pPr>
                    <w:spacing w:before="60"/>
                    <w:rPr>
                      <w:i/>
                      <w:iCs/>
                      <w:lang w:eastAsia="en-US"/>
                    </w:rPr>
                  </w:pPr>
                  <w:r>
                    <w:rPr>
                      <w:i/>
                      <w:iCs/>
                      <w:lang w:eastAsia="en-US"/>
                    </w:rPr>
                    <w:t xml:space="preserve">Non-PP </w:t>
                  </w:r>
                </w:p>
              </w:tc>
              <w:tc>
                <w:tcPr>
                  <w:tcW w:w="2317" w:type="dxa"/>
                </w:tcPr>
                <w:p w14:paraId="1B75D9CA" w14:textId="49DBFEAB" w:rsidR="00237A28" w:rsidRDefault="00DC7CA1" w:rsidP="00242093">
                  <w:pPr>
                    <w:spacing w:before="60"/>
                    <w:rPr>
                      <w:i/>
                      <w:iCs/>
                      <w:lang w:eastAsia="en-US"/>
                    </w:rPr>
                  </w:pPr>
                  <w:r>
                    <w:rPr>
                      <w:i/>
                      <w:iCs/>
                      <w:lang w:eastAsia="en-US"/>
                    </w:rPr>
                    <w:t>97%</w:t>
                  </w:r>
                </w:p>
              </w:tc>
              <w:tc>
                <w:tcPr>
                  <w:tcW w:w="2317" w:type="dxa"/>
                </w:tcPr>
                <w:p w14:paraId="1330C924" w14:textId="6F06B554" w:rsidR="00237A28" w:rsidRDefault="00E934E0" w:rsidP="00242093">
                  <w:pPr>
                    <w:spacing w:before="60"/>
                    <w:rPr>
                      <w:i/>
                      <w:iCs/>
                      <w:lang w:eastAsia="en-US"/>
                    </w:rPr>
                  </w:pPr>
                  <w:r>
                    <w:rPr>
                      <w:i/>
                      <w:iCs/>
                      <w:lang w:eastAsia="en-US"/>
                    </w:rPr>
                    <w:t>96.91%</w:t>
                  </w:r>
                </w:p>
              </w:tc>
              <w:tc>
                <w:tcPr>
                  <w:tcW w:w="2317" w:type="dxa"/>
                </w:tcPr>
                <w:p w14:paraId="51A12ABE" w14:textId="4EF5E922" w:rsidR="00237A28" w:rsidRDefault="00DA333A" w:rsidP="00242093">
                  <w:pPr>
                    <w:spacing w:before="60"/>
                    <w:rPr>
                      <w:i/>
                      <w:iCs/>
                      <w:lang w:eastAsia="en-US"/>
                    </w:rPr>
                  </w:pPr>
                  <w:r>
                    <w:rPr>
                      <w:i/>
                      <w:iCs/>
                      <w:lang w:eastAsia="en-US"/>
                    </w:rPr>
                    <w:t>96.09%</w:t>
                  </w:r>
                </w:p>
              </w:tc>
            </w:tr>
          </w:tbl>
          <w:p w14:paraId="5023926C" w14:textId="295E3266" w:rsidR="006E236C" w:rsidRPr="002F4C6F" w:rsidRDefault="006E236C" w:rsidP="00242093">
            <w:pPr>
              <w:spacing w:before="60"/>
              <w:rPr>
                <w:i/>
                <w:iCs/>
                <w:lang w:eastAsia="en-US"/>
              </w:rPr>
            </w:pPr>
          </w:p>
        </w:tc>
      </w:tr>
      <w:tr w:rsidR="006E236C" w14:paraId="19A420EA"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67D01" w14:textId="2499E5D2" w:rsidR="006E236C" w:rsidRDefault="006E236C" w:rsidP="006E236C">
            <w:pPr>
              <w:spacing w:before="60"/>
              <w:rPr>
                <w:i/>
                <w:iCs/>
                <w:lang w:eastAsia="en-US"/>
              </w:rPr>
            </w:pPr>
            <w:r>
              <w:rPr>
                <w:i/>
                <w:iCs/>
                <w:lang w:eastAsia="en-US"/>
              </w:rPr>
              <w:lastRenderedPageBreak/>
              <w:t>Our assessment Judgements 2025-2026</w:t>
            </w:r>
          </w:p>
          <w:p w14:paraId="20467591" w14:textId="180ADEB3" w:rsidR="006E236C" w:rsidRDefault="006E236C" w:rsidP="006E236C">
            <w:pPr>
              <w:spacing w:before="60"/>
              <w:rPr>
                <w:i/>
                <w:iCs/>
                <w:lang w:eastAsia="en-US"/>
              </w:rPr>
            </w:pPr>
            <w:r>
              <w:rPr>
                <w:i/>
                <w:iCs/>
                <w:lang w:eastAsia="en-US"/>
              </w:rPr>
              <w:t xml:space="preserve">PP summary of outcomes </w:t>
            </w:r>
            <w:r w:rsidR="00255EE2">
              <w:rPr>
                <w:i/>
                <w:iCs/>
                <w:lang w:eastAsia="en-US"/>
              </w:rPr>
              <w:t xml:space="preserve">- </w:t>
            </w:r>
          </w:p>
          <w:p w14:paraId="4A190C39" w14:textId="517047B1" w:rsidR="006E236C" w:rsidRDefault="006E236C" w:rsidP="006E236C">
            <w:pPr>
              <w:spacing w:before="60"/>
              <w:rPr>
                <w:i/>
                <w:iCs/>
                <w:lang w:eastAsia="en-US"/>
              </w:rPr>
            </w:pPr>
            <w:r>
              <w:rPr>
                <w:i/>
                <w:iCs/>
                <w:lang w:eastAsia="en-US"/>
              </w:rPr>
              <w:t>How many were on PP last year</w:t>
            </w:r>
            <w:r w:rsidR="000C0AD7">
              <w:rPr>
                <w:i/>
                <w:iCs/>
                <w:lang w:eastAsia="en-US"/>
              </w:rPr>
              <w:t xml:space="preserve"> – 29 pupils </w:t>
            </w:r>
          </w:p>
          <w:p w14:paraId="3DF6CAA9" w14:textId="455FED5B" w:rsidR="006E236C" w:rsidRDefault="006E236C" w:rsidP="006E236C">
            <w:pPr>
              <w:spacing w:before="60"/>
              <w:rPr>
                <w:i/>
                <w:iCs/>
                <w:lang w:eastAsia="en-US"/>
              </w:rPr>
            </w:pPr>
            <w:r>
              <w:rPr>
                <w:i/>
                <w:iCs/>
                <w:lang w:eastAsia="en-US"/>
              </w:rPr>
              <w:t xml:space="preserve">The data for children – EYFS achieved and what they achieved. ( </w:t>
            </w:r>
          </w:p>
          <w:p w14:paraId="3FC99B13" w14:textId="77777777" w:rsidR="006E236C" w:rsidRDefault="006E236C" w:rsidP="006E236C">
            <w:pPr>
              <w:spacing w:before="60"/>
              <w:rPr>
                <w:i/>
                <w:iCs/>
                <w:lang w:eastAsia="en-US"/>
              </w:rPr>
            </w:pPr>
            <w:r>
              <w:rPr>
                <w:i/>
                <w:iCs/>
                <w:lang w:eastAsia="en-US"/>
              </w:rPr>
              <w:t xml:space="preserve">Y1 (Phonics screening check how many achieved) </w:t>
            </w:r>
          </w:p>
          <w:p w14:paraId="344EEE09" w14:textId="77777777" w:rsidR="006E236C" w:rsidRDefault="006E236C" w:rsidP="006E236C">
            <w:pPr>
              <w:spacing w:before="60"/>
              <w:rPr>
                <w:i/>
                <w:iCs/>
                <w:lang w:eastAsia="en-US"/>
              </w:rPr>
            </w:pPr>
            <w:r>
              <w:rPr>
                <w:i/>
                <w:iCs/>
                <w:lang w:eastAsia="en-US"/>
              </w:rPr>
              <w:t xml:space="preserve">Y2 – R&lt; W&lt; M and combined </w:t>
            </w:r>
          </w:p>
          <w:p w14:paraId="530EA9B5" w14:textId="77777777" w:rsidR="006E236C" w:rsidRDefault="006E236C" w:rsidP="006E236C">
            <w:pPr>
              <w:spacing w:before="60"/>
              <w:rPr>
                <w:i/>
                <w:iCs/>
                <w:lang w:eastAsia="en-US"/>
              </w:rPr>
            </w:pPr>
            <w:r>
              <w:rPr>
                <w:i/>
                <w:iCs/>
                <w:lang w:eastAsia="en-US"/>
              </w:rPr>
              <w:t xml:space="preserve">Y6 – R, W, M combined </w:t>
            </w:r>
          </w:p>
          <w:p w14:paraId="749167CE" w14:textId="77777777" w:rsidR="006E236C" w:rsidRDefault="006E236C" w:rsidP="006E236C">
            <w:pPr>
              <w:spacing w:before="60"/>
              <w:rPr>
                <w:i/>
                <w:iCs/>
                <w:lang w:eastAsia="en-US"/>
              </w:rPr>
            </w:pPr>
          </w:p>
          <w:p w14:paraId="6059B62A" w14:textId="457F72B2" w:rsidR="006E236C" w:rsidRDefault="006E236C" w:rsidP="006E236C">
            <w:pPr>
              <w:spacing w:before="60"/>
              <w:rPr>
                <w:i/>
                <w:iCs/>
                <w:lang w:eastAsia="en-US"/>
              </w:rPr>
            </w:pPr>
            <w:r>
              <w:rPr>
                <w:i/>
                <w:iCs/>
                <w:lang w:eastAsia="en-US"/>
              </w:rPr>
              <w:t>Attendance over the terms (1, 2 and 3) Whole school and Pupil premium</w:t>
            </w:r>
          </w:p>
          <w:p w14:paraId="6CAE4950" w14:textId="7D219285" w:rsidR="00FB3C76" w:rsidRDefault="00FB3C76" w:rsidP="00FB3C76">
            <w:pPr>
              <w:spacing w:before="60"/>
              <w:rPr>
                <w:i/>
                <w:iCs/>
                <w:lang w:eastAsia="en-US"/>
              </w:rPr>
            </w:pPr>
            <w:r>
              <w:rPr>
                <w:i/>
                <w:iCs/>
                <w:lang w:eastAsia="en-US"/>
              </w:rPr>
              <w:t xml:space="preserve">Whole school attendance for the year – </w:t>
            </w:r>
          </w:p>
          <w:tbl>
            <w:tblPr>
              <w:tblStyle w:val="TableGrid"/>
              <w:tblW w:w="0" w:type="auto"/>
              <w:tblLook w:val="04A0" w:firstRow="1" w:lastRow="0" w:firstColumn="1" w:lastColumn="0" w:noHBand="0" w:noVBand="1"/>
            </w:tblPr>
            <w:tblGrid>
              <w:gridCol w:w="2316"/>
              <w:gridCol w:w="2317"/>
              <w:gridCol w:w="2317"/>
              <w:gridCol w:w="2317"/>
            </w:tblGrid>
            <w:tr w:rsidR="00FB3C76" w14:paraId="52AEDA7A" w14:textId="77777777" w:rsidTr="0028126F">
              <w:tc>
                <w:tcPr>
                  <w:tcW w:w="2316" w:type="dxa"/>
                </w:tcPr>
                <w:p w14:paraId="753F7D04" w14:textId="77777777" w:rsidR="00FB3C76" w:rsidRDefault="00FB3C76" w:rsidP="00FB3C76">
                  <w:pPr>
                    <w:spacing w:before="60"/>
                    <w:rPr>
                      <w:i/>
                      <w:iCs/>
                      <w:lang w:eastAsia="en-US"/>
                    </w:rPr>
                  </w:pPr>
                  <w:r>
                    <w:rPr>
                      <w:i/>
                      <w:iCs/>
                      <w:lang w:eastAsia="en-US"/>
                    </w:rPr>
                    <w:t xml:space="preserve">Attendance </w:t>
                  </w:r>
                </w:p>
              </w:tc>
              <w:tc>
                <w:tcPr>
                  <w:tcW w:w="2317" w:type="dxa"/>
                </w:tcPr>
                <w:p w14:paraId="1FAC0581" w14:textId="77777777" w:rsidR="00FB3C76" w:rsidRDefault="00FB3C76" w:rsidP="00FB3C76">
                  <w:pPr>
                    <w:spacing w:before="60"/>
                    <w:rPr>
                      <w:i/>
                      <w:iCs/>
                      <w:lang w:eastAsia="en-US"/>
                    </w:rPr>
                  </w:pPr>
                  <w:r>
                    <w:rPr>
                      <w:i/>
                      <w:iCs/>
                      <w:lang w:eastAsia="en-US"/>
                    </w:rPr>
                    <w:t xml:space="preserve">Term 1 </w:t>
                  </w:r>
                </w:p>
              </w:tc>
              <w:tc>
                <w:tcPr>
                  <w:tcW w:w="2317" w:type="dxa"/>
                </w:tcPr>
                <w:p w14:paraId="255BF3DE" w14:textId="77777777" w:rsidR="00FB3C76" w:rsidRDefault="00FB3C76" w:rsidP="00FB3C76">
                  <w:pPr>
                    <w:spacing w:before="60"/>
                    <w:rPr>
                      <w:i/>
                      <w:iCs/>
                      <w:lang w:eastAsia="en-US"/>
                    </w:rPr>
                  </w:pPr>
                  <w:r>
                    <w:rPr>
                      <w:i/>
                      <w:iCs/>
                      <w:lang w:eastAsia="en-US"/>
                    </w:rPr>
                    <w:t xml:space="preserve">Term 2 </w:t>
                  </w:r>
                </w:p>
              </w:tc>
              <w:tc>
                <w:tcPr>
                  <w:tcW w:w="2317" w:type="dxa"/>
                </w:tcPr>
                <w:p w14:paraId="53A7427F" w14:textId="77777777" w:rsidR="00FB3C76" w:rsidRDefault="00FB3C76" w:rsidP="00FB3C76">
                  <w:pPr>
                    <w:spacing w:before="60"/>
                    <w:rPr>
                      <w:i/>
                      <w:iCs/>
                      <w:lang w:eastAsia="en-US"/>
                    </w:rPr>
                  </w:pPr>
                  <w:r>
                    <w:rPr>
                      <w:i/>
                      <w:iCs/>
                      <w:lang w:eastAsia="en-US"/>
                    </w:rPr>
                    <w:t xml:space="preserve">Term 3 </w:t>
                  </w:r>
                </w:p>
              </w:tc>
            </w:tr>
            <w:tr w:rsidR="00FB3C76" w14:paraId="28B7F953" w14:textId="77777777" w:rsidTr="0028126F">
              <w:tc>
                <w:tcPr>
                  <w:tcW w:w="2316" w:type="dxa"/>
                </w:tcPr>
                <w:p w14:paraId="19005A15" w14:textId="77777777" w:rsidR="00FB3C76" w:rsidRDefault="00FB3C76" w:rsidP="00FB3C76">
                  <w:pPr>
                    <w:spacing w:before="60"/>
                    <w:rPr>
                      <w:i/>
                      <w:iCs/>
                      <w:lang w:eastAsia="en-US"/>
                    </w:rPr>
                  </w:pPr>
                  <w:r>
                    <w:rPr>
                      <w:i/>
                      <w:iCs/>
                      <w:lang w:eastAsia="en-US"/>
                    </w:rPr>
                    <w:t>Whole School</w:t>
                  </w:r>
                </w:p>
              </w:tc>
              <w:tc>
                <w:tcPr>
                  <w:tcW w:w="2317" w:type="dxa"/>
                </w:tcPr>
                <w:p w14:paraId="3D8C905A" w14:textId="285608AB" w:rsidR="00FB3C76" w:rsidRDefault="00FB3C76" w:rsidP="00FB3C76">
                  <w:pPr>
                    <w:spacing w:before="60"/>
                    <w:rPr>
                      <w:i/>
                      <w:iCs/>
                      <w:lang w:eastAsia="en-US"/>
                    </w:rPr>
                  </w:pPr>
                </w:p>
              </w:tc>
              <w:tc>
                <w:tcPr>
                  <w:tcW w:w="2317" w:type="dxa"/>
                </w:tcPr>
                <w:p w14:paraId="548A936D" w14:textId="4E7CE47A" w:rsidR="00FB3C76" w:rsidRDefault="00FB3C76" w:rsidP="00FB3C76">
                  <w:pPr>
                    <w:spacing w:before="60"/>
                    <w:rPr>
                      <w:i/>
                      <w:iCs/>
                      <w:lang w:eastAsia="en-US"/>
                    </w:rPr>
                  </w:pPr>
                </w:p>
              </w:tc>
              <w:tc>
                <w:tcPr>
                  <w:tcW w:w="2317" w:type="dxa"/>
                </w:tcPr>
                <w:p w14:paraId="6346A86B" w14:textId="0BFEF154" w:rsidR="00FB3C76" w:rsidRDefault="00FB3C76" w:rsidP="00FB3C76">
                  <w:pPr>
                    <w:spacing w:before="60"/>
                    <w:rPr>
                      <w:i/>
                      <w:iCs/>
                      <w:lang w:eastAsia="en-US"/>
                    </w:rPr>
                  </w:pPr>
                </w:p>
              </w:tc>
            </w:tr>
            <w:tr w:rsidR="00FB3C76" w14:paraId="0396DE42" w14:textId="77777777" w:rsidTr="0028126F">
              <w:tc>
                <w:tcPr>
                  <w:tcW w:w="2316" w:type="dxa"/>
                </w:tcPr>
                <w:p w14:paraId="34E4A092" w14:textId="77777777" w:rsidR="00FB3C76" w:rsidRDefault="00FB3C76" w:rsidP="00FB3C76">
                  <w:pPr>
                    <w:spacing w:before="60"/>
                    <w:rPr>
                      <w:i/>
                      <w:iCs/>
                      <w:lang w:eastAsia="en-US"/>
                    </w:rPr>
                  </w:pPr>
                  <w:r>
                    <w:rPr>
                      <w:i/>
                      <w:iCs/>
                      <w:lang w:eastAsia="en-US"/>
                    </w:rPr>
                    <w:t>PP</w:t>
                  </w:r>
                </w:p>
              </w:tc>
              <w:tc>
                <w:tcPr>
                  <w:tcW w:w="2317" w:type="dxa"/>
                </w:tcPr>
                <w:p w14:paraId="41F0DC74" w14:textId="4697747C" w:rsidR="00FB3C76" w:rsidRDefault="00FB3C76" w:rsidP="00FB3C76">
                  <w:pPr>
                    <w:spacing w:before="60"/>
                    <w:rPr>
                      <w:i/>
                      <w:iCs/>
                      <w:lang w:eastAsia="en-US"/>
                    </w:rPr>
                  </w:pPr>
                </w:p>
              </w:tc>
              <w:tc>
                <w:tcPr>
                  <w:tcW w:w="2317" w:type="dxa"/>
                </w:tcPr>
                <w:p w14:paraId="504618B2" w14:textId="5396430F" w:rsidR="00FB3C76" w:rsidRDefault="00FB3C76" w:rsidP="00FB3C76">
                  <w:pPr>
                    <w:spacing w:before="60"/>
                    <w:rPr>
                      <w:i/>
                      <w:iCs/>
                      <w:lang w:eastAsia="en-US"/>
                    </w:rPr>
                  </w:pPr>
                </w:p>
              </w:tc>
              <w:tc>
                <w:tcPr>
                  <w:tcW w:w="2317" w:type="dxa"/>
                </w:tcPr>
                <w:p w14:paraId="2C2E343D" w14:textId="079754A0" w:rsidR="00FB3C76" w:rsidRDefault="00FB3C76" w:rsidP="00FB3C76">
                  <w:pPr>
                    <w:spacing w:before="60"/>
                    <w:rPr>
                      <w:i/>
                      <w:iCs/>
                      <w:lang w:eastAsia="en-US"/>
                    </w:rPr>
                  </w:pPr>
                </w:p>
              </w:tc>
            </w:tr>
            <w:tr w:rsidR="00FB3C76" w14:paraId="760A1DAE" w14:textId="77777777" w:rsidTr="0028126F">
              <w:tc>
                <w:tcPr>
                  <w:tcW w:w="2316" w:type="dxa"/>
                </w:tcPr>
                <w:p w14:paraId="4DD93223" w14:textId="77777777" w:rsidR="00FB3C76" w:rsidRDefault="00FB3C76" w:rsidP="00FB3C76">
                  <w:pPr>
                    <w:spacing w:before="60"/>
                    <w:rPr>
                      <w:i/>
                      <w:iCs/>
                      <w:lang w:eastAsia="en-US"/>
                    </w:rPr>
                  </w:pPr>
                  <w:r>
                    <w:rPr>
                      <w:i/>
                      <w:iCs/>
                      <w:lang w:eastAsia="en-US"/>
                    </w:rPr>
                    <w:t xml:space="preserve">Non-PP </w:t>
                  </w:r>
                </w:p>
              </w:tc>
              <w:tc>
                <w:tcPr>
                  <w:tcW w:w="2317" w:type="dxa"/>
                </w:tcPr>
                <w:p w14:paraId="20655058" w14:textId="448BC867" w:rsidR="00FB3C76" w:rsidRDefault="00FB3C76" w:rsidP="00FB3C76">
                  <w:pPr>
                    <w:spacing w:before="60"/>
                    <w:rPr>
                      <w:i/>
                      <w:iCs/>
                      <w:lang w:eastAsia="en-US"/>
                    </w:rPr>
                  </w:pPr>
                </w:p>
              </w:tc>
              <w:tc>
                <w:tcPr>
                  <w:tcW w:w="2317" w:type="dxa"/>
                </w:tcPr>
                <w:p w14:paraId="69C7FB76" w14:textId="693F82DA" w:rsidR="00FB3C76" w:rsidRDefault="00FB3C76" w:rsidP="00FB3C76">
                  <w:pPr>
                    <w:spacing w:before="60"/>
                    <w:rPr>
                      <w:i/>
                      <w:iCs/>
                      <w:lang w:eastAsia="en-US"/>
                    </w:rPr>
                  </w:pPr>
                </w:p>
              </w:tc>
              <w:tc>
                <w:tcPr>
                  <w:tcW w:w="2317" w:type="dxa"/>
                </w:tcPr>
                <w:p w14:paraId="3806C040" w14:textId="3B5C9150" w:rsidR="00FB3C76" w:rsidRDefault="00FB3C76" w:rsidP="00FB3C76">
                  <w:pPr>
                    <w:spacing w:before="60"/>
                    <w:rPr>
                      <w:i/>
                      <w:iCs/>
                      <w:lang w:eastAsia="en-US"/>
                    </w:rPr>
                  </w:pPr>
                </w:p>
              </w:tc>
            </w:tr>
          </w:tbl>
          <w:p w14:paraId="70D43FE5" w14:textId="09484EFD" w:rsidR="00FB3C76" w:rsidRDefault="00FB3C76" w:rsidP="006E236C">
            <w:pPr>
              <w:spacing w:before="60"/>
              <w:rPr>
                <w:i/>
                <w:iCs/>
                <w:lang w:eastAsia="en-US"/>
              </w:rPr>
            </w:pPr>
          </w:p>
        </w:tc>
      </w:tr>
      <w:tr w:rsidR="006E236C" w14:paraId="1F551EBF"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274BE" w14:textId="664A5AB0" w:rsidR="006E236C" w:rsidRDefault="006E236C" w:rsidP="006E236C">
            <w:pPr>
              <w:spacing w:before="60"/>
              <w:rPr>
                <w:i/>
                <w:iCs/>
                <w:lang w:eastAsia="en-US"/>
              </w:rPr>
            </w:pPr>
            <w:r>
              <w:rPr>
                <w:i/>
                <w:iCs/>
                <w:lang w:eastAsia="en-US"/>
              </w:rPr>
              <w:t>Our assessment Judgements 2026-2027</w:t>
            </w:r>
          </w:p>
          <w:p w14:paraId="4215737E" w14:textId="77777777" w:rsidR="006E236C" w:rsidRDefault="006E236C" w:rsidP="006E236C">
            <w:pPr>
              <w:spacing w:before="60"/>
              <w:rPr>
                <w:i/>
                <w:iCs/>
                <w:lang w:eastAsia="en-US"/>
              </w:rPr>
            </w:pPr>
            <w:r>
              <w:rPr>
                <w:i/>
                <w:iCs/>
                <w:lang w:eastAsia="en-US"/>
              </w:rPr>
              <w:t xml:space="preserve">PP summary of outcomes </w:t>
            </w:r>
          </w:p>
          <w:p w14:paraId="4BFC73C7" w14:textId="77777777" w:rsidR="006E236C" w:rsidRDefault="006E236C" w:rsidP="006E236C">
            <w:pPr>
              <w:spacing w:before="60"/>
              <w:rPr>
                <w:i/>
                <w:iCs/>
                <w:lang w:eastAsia="en-US"/>
              </w:rPr>
            </w:pPr>
            <w:r>
              <w:rPr>
                <w:i/>
                <w:iCs/>
                <w:lang w:eastAsia="en-US"/>
              </w:rPr>
              <w:t xml:space="preserve">How many were on PP last year. </w:t>
            </w:r>
          </w:p>
          <w:p w14:paraId="2EF26C51" w14:textId="77777777" w:rsidR="006E236C" w:rsidRDefault="006E236C" w:rsidP="006E236C">
            <w:pPr>
              <w:spacing w:before="60"/>
              <w:rPr>
                <w:i/>
                <w:iCs/>
                <w:lang w:eastAsia="en-US"/>
              </w:rPr>
            </w:pPr>
            <w:r>
              <w:rPr>
                <w:i/>
                <w:iCs/>
                <w:lang w:eastAsia="en-US"/>
              </w:rPr>
              <w:t xml:space="preserve">The data for children – EYFS achieved and what they achieved. (Outcomes report) </w:t>
            </w:r>
          </w:p>
          <w:p w14:paraId="25321CCB" w14:textId="77777777" w:rsidR="006E236C" w:rsidRDefault="006E236C" w:rsidP="006E236C">
            <w:pPr>
              <w:spacing w:before="60"/>
              <w:rPr>
                <w:i/>
                <w:iCs/>
                <w:lang w:eastAsia="en-US"/>
              </w:rPr>
            </w:pPr>
            <w:r>
              <w:rPr>
                <w:i/>
                <w:iCs/>
                <w:lang w:eastAsia="en-US"/>
              </w:rPr>
              <w:t xml:space="preserve">Y1 (Phonics screening check how many achieved) </w:t>
            </w:r>
          </w:p>
          <w:p w14:paraId="0E876886" w14:textId="77777777" w:rsidR="006E236C" w:rsidRDefault="006E236C" w:rsidP="006E236C">
            <w:pPr>
              <w:spacing w:before="60"/>
              <w:rPr>
                <w:i/>
                <w:iCs/>
                <w:lang w:eastAsia="en-US"/>
              </w:rPr>
            </w:pPr>
            <w:r>
              <w:rPr>
                <w:i/>
                <w:iCs/>
                <w:lang w:eastAsia="en-US"/>
              </w:rPr>
              <w:t xml:space="preserve">Y2 – R&lt; W&lt; M and combined </w:t>
            </w:r>
          </w:p>
          <w:p w14:paraId="7BC188CF" w14:textId="77777777" w:rsidR="006E236C" w:rsidRDefault="006E236C" w:rsidP="006E236C">
            <w:pPr>
              <w:spacing w:before="60"/>
              <w:rPr>
                <w:i/>
                <w:iCs/>
                <w:lang w:eastAsia="en-US"/>
              </w:rPr>
            </w:pPr>
            <w:r>
              <w:rPr>
                <w:i/>
                <w:iCs/>
                <w:lang w:eastAsia="en-US"/>
              </w:rPr>
              <w:lastRenderedPageBreak/>
              <w:t xml:space="preserve">Y6 – R, W, M combined </w:t>
            </w:r>
          </w:p>
          <w:p w14:paraId="4AAA6CE0" w14:textId="77777777" w:rsidR="006E236C" w:rsidRDefault="006E236C" w:rsidP="006E236C">
            <w:pPr>
              <w:spacing w:before="60"/>
              <w:rPr>
                <w:i/>
                <w:iCs/>
                <w:lang w:eastAsia="en-US"/>
              </w:rPr>
            </w:pPr>
          </w:p>
          <w:p w14:paraId="434A9579" w14:textId="071FBB00" w:rsidR="006E236C" w:rsidRDefault="006E236C" w:rsidP="006E236C">
            <w:pPr>
              <w:spacing w:before="60"/>
              <w:rPr>
                <w:i/>
                <w:iCs/>
                <w:lang w:eastAsia="en-US"/>
              </w:rPr>
            </w:pPr>
            <w:r>
              <w:rPr>
                <w:i/>
                <w:iCs/>
                <w:lang w:eastAsia="en-US"/>
              </w:rPr>
              <w:t>Attendance over the terms (1, 2 and 3) Whole school and Pupil premium (Trust report)</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4D23AECB" w:rsidR="00E66558" w:rsidRDefault="006E236C" w:rsidP="00F54FCB">
            <w:pPr>
              <w:pStyle w:val="TableRow"/>
              <w:ind w:left="0" w:right="0"/>
            </w:pPr>
            <w:r>
              <w:t xml:space="preserve">TT Rockstars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6B138A2" w:rsidR="00E66558" w:rsidRDefault="007F309C" w:rsidP="00F54FCB">
            <w:pPr>
              <w:pStyle w:val="TableRowCentered"/>
              <w:ind w:left="0" w:right="0"/>
              <w:jc w:val="left"/>
            </w:pPr>
            <w:r>
              <w:t xml:space="preserve">Maths Circle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16BD98D6" w:rsidR="00E66558" w:rsidRDefault="006E236C" w:rsidP="00F54FCB">
            <w:pPr>
              <w:pStyle w:val="TableRow"/>
              <w:ind w:left="0" w:right="0"/>
            </w:pPr>
            <w:proofErr w:type="spellStart"/>
            <w:r>
              <w:t>Numbots</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0B1E69FC" w:rsidR="00E66558" w:rsidRDefault="007F309C" w:rsidP="00F54FCB">
            <w:pPr>
              <w:pStyle w:val="TableRowCentered"/>
              <w:ind w:left="0" w:right="0"/>
              <w:jc w:val="left"/>
            </w:pPr>
            <w:r>
              <w:t>Maths Circle</w:t>
            </w:r>
          </w:p>
        </w:tc>
      </w:tr>
      <w:tr w:rsidR="006E236C" w14:paraId="460C5EB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6F708" w14:textId="2F9C3F1E" w:rsidR="006E236C" w:rsidRDefault="006E236C" w:rsidP="00F54FCB">
            <w:pPr>
              <w:pStyle w:val="TableRow"/>
              <w:ind w:left="0" w:right="0"/>
            </w:pPr>
            <w:r>
              <w:t xml:space="preserve">White Rose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FB3AA" w14:textId="106D72BF" w:rsidR="006E236C" w:rsidRDefault="007F309C" w:rsidP="00F54FCB">
            <w:pPr>
              <w:pStyle w:val="TableRowCentered"/>
              <w:ind w:left="0" w:right="0"/>
              <w:jc w:val="left"/>
            </w:pPr>
            <w:r>
              <w:t xml:space="preserve">White Rose Maths </w:t>
            </w:r>
          </w:p>
        </w:tc>
      </w:tr>
      <w:tr w:rsidR="006E236C" w14:paraId="246EB90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0EF55" w14:textId="58F95F20" w:rsidR="006E236C" w:rsidRDefault="006E236C" w:rsidP="00F54FCB">
            <w:pPr>
              <w:pStyle w:val="TableRow"/>
              <w:ind w:left="0" w:right="0"/>
            </w:pPr>
            <w:r>
              <w:t xml:space="preserve">Oxford Owl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3BA3" w14:textId="1A2EB735" w:rsidR="006E236C" w:rsidRDefault="007F309C" w:rsidP="00F54FCB">
            <w:pPr>
              <w:pStyle w:val="TableRowCentered"/>
              <w:ind w:left="0" w:right="0"/>
              <w:jc w:val="left"/>
            </w:pPr>
            <w:r>
              <w:t xml:space="preserve">Oxford Owl </w:t>
            </w:r>
          </w:p>
        </w:tc>
      </w:tr>
      <w:tr w:rsidR="006E236C" w14:paraId="0D9E0D2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47D9F" w14:textId="48EBD618" w:rsidR="006E236C" w:rsidRDefault="006E236C" w:rsidP="00F54FCB">
            <w:pPr>
              <w:pStyle w:val="TableRow"/>
              <w:ind w:left="0" w:right="0"/>
            </w:pPr>
            <w:r>
              <w:t xml:space="preserve">Speech and Language therapists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3626" w14:textId="47FA4C43" w:rsidR="006E236C" w:rsidRDefault="007F309C" w:rsidP="00F54FCB">
            <w:pPr>
              <w:pStyle w:val="TableRowCentered"/>
              <w:ind w:left="0" w:right="0"/>
              <w:jc w:val="left"/>
            </w:pPr>
            <w:r>
              <w:t>SALT</w:t>
            </w:r>
          </w:p>
        </w:tc>
      </w:tr>
      <w:tr w:rsidR="006E236C" w14:paraId="7274CDB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16C5F" w14:textId="321CAE6D" w:rsidR="006E236C" w:rsidRDefault="006E236C" w:rsidP="00F54FCB">
            <w:pPr>
              <w:pStyle w:val="TableRow"/>
              <w:ind w:left="0" w:right="0"/>
            </w:pPr>
            <w:r>
              <w:t xml:space="preserve">RWI Spelling and Phonics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45FC" w14:textId="324E4865" w:rsidR="006E236C" w:rsidRDefault="007F309C" w:rsidP="00F54FCB">
            <w:pPr>
              <w:pStyle w:val="TableRowCentered"/>
              <w:ind w:left="0" w:right="0"/>
              <w:jc w:val="left"/>
            </w:pPr>
            <w:r>
              <w:t>Ruth Miskin, Read Write Inc</w:t>
            </w:r>
          </w:p>
        </w:tc>
      </w:tr>
      <w:tr w:rsidR="006E236C" w14:paraId="31EAED5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27AD" w14:textId="0ACBC4B5" w:rsidR="006E236C" w:rsidRDefault="006E236C" w:rsidP="00F54FCB">
            <w:pPr>
              <w:pStyle w:val="TableRow"/>
              <w:ind w:left="0" w:right="0"/>
            </w:pPr>
            <w:r>
              <w:t xml:space="preserve">KAPOW – PSHE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C0E3D" w14:textId="0562CADD" w:rsidR="006E236C" w:rsidRDefault="00D2152C" w:rsidP="00F54FCB">
            <w:pPr>
              <w:pStyle w:val="TableRowCentered"/>
              <w:ind w:left="0" w:right="0"/>
              <w:jc w:val="left"/>
            </w:pPr>
            <w:r>
              <w:t>KAPOW</w:t>
            </w:r>
          </w:p>
        </w:tc>
      </w:tr>
      <w:tr w:rsidR="006E236C" w14:paraId="1BAFBA1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DFAF9" w14:textId="45DDDA78" w:rsidR="006E236C" w:rsidRDefault="006E236C" w:rsidP="00F54FCB">
            <w:pPr>
              <w:pStyle w:val="TableRow"/>
              <w:ind w:left="0" w:right="0"/>
            </w:pPr>
            <w:r>
              <w:t xml:space="preserve">BOSS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1300" w14:textId="778EB9FA" w:rsidR="006E236C" w:rsidRDefault="00D2152C" w:rsidP="00F54FCB">
            <w:pPr>
              <w:pStyle w:val="TableRowCentered"/>
              <w:ind w:left="0" w:right="0"/>
              <w:jc w:val="left"/>
            </w:pPr>
            <w:r>
              <w:t>PRT and BOSS team - LCC</w:t>
            </w:r>
          </w:p>
        </w:tc>
      </w:tr>
      <w:tr w:rsidR="006E236C" w14:paraId="50ED013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A9FD" w14:textId="667A9CA1" w:rsidR="006E236C" w:rsidRDefault="006E236C" w:rsidP="00F54FCB">
            <w:pPr>
              <w:pStyle w:val="TableRow"/>
              <w:ind w:left="0" w:right="0"/>
            </w:pPr>
            <w:r>
              <w:t>PRT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C029C" w14:textId="0E740D44" w:rsidR="006E236C" w:rsidRDefault="00D2152C" w:rsidP="00F54FCB">
            <w:pPr>
              <w:pStyle w:val="TableRowCentered"/>
              <w:ind w:left="0" w:right="0"/>
              <w:jc w:val="left"/>
            </w:pPr>
            <w:r>
              <w:t>PRT team - LCC</w:t>
            </w:r>
          </w:p>
        </w:tc>
      </w:tr>
      <w:tr w:rsidR="006E236C" w14:paraId="4D9AAC7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7F34C" w14:textId="58D03338" w:rsidR="006E236C" w:rsidRDefault="006E236C" w:rsidP="00F54FCB">
            <w:pPr>
              <w:pStyle w:val="TableRow"/>
              <w:ind w:left="0" w:right="0"/>
            </w:pPr>
            <w:r>
              <w:t>WTT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D7E15" w14:textId="3056B1BA" w:rsidR="006E236C" w:rsidRDefault="00D2152C" w:rsidP="00F54FCB">
            <w:pPr>
              <w:pStyle w:val="TableRowCentered"/>
              <w:ind w:left="0" w:right="0"/>
              <w:jc w:val="left"/>
            </w:pPr>
            <w:r>
              <w:t xml:space="preserve">Working together team </w:t>
            </w:r>
          </w:p>
        </w:tc>
      </w:tr>
      <w:tr w:rsidR="006E236C" w14:paraId="3389B24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D5AA0" w14:textId="0D239F08" w:rsidR="006E236C" w:rsidRDefault="006E236C" w:rsidP="00F54FCB">
            <w:pPr>
              <w:pStyle w:val="TableRow"/>
              <w:ind w:left="0" w:right="0"/>
            </w:pPr>
            <w:r>
              <w:t xml:space="preserve">ELSA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7F13" w14:textId="77777777" w:rsidR="006E236C" w:rsidRDefault="006E236C" w:rsidP="00F54FCB">
            <w:pPr>
              <w:pStyle w:val="TableRowCentered"/>
              <w:ind w:left="0" w:right="0"/>
              <w:jc w:val="left"/>
            </w:pPr>
          </w:p>
        </w:tc>
      </w:tr>
    </w:tbl>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22A4F49" w:rsidR="00ED5108" w:rsidRDefault="006E236C" w:rsidP="00F54FCB">
            <w:r>
              <w:t xml:space="preserve">Not applicable </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0A6C" w14:textId="5A53A39B" w:rsidR="00E66558" w:rsidRDefault="006E236C">
            <w:pPr>
              <w:spacing w:before="120" w:after="120"/>
              <w:rPr>
                <w:rFonts w:cs="Arial"/>
                <w:i/>
                <w:iCs/>
              </w:rPr>
            </w:pPr>
            <w:r>
              <w:rPr>
                <w:rFonts w:cs="Arial"/>
                <w:i/>
                <w:iCs/>
              </w:rPr>
              <w:t xml:space="preserve">Outcomes for 2023-2024 with how many PP percentage, attendance and outcomes. </w:t>
            </w:r>
          </w:p>
          <w:p w14:paraId="2AB905CF" w14:textId="72F0E56C" w:rsidR="006E236C" w:rsidRDefault="00F15F36">
            <w:pPr>
              <w:spacing w:before="120" w:after="120"/>
              <w:rPr>
                <w:rFonts w:cs="Arial"/>
                <w:i/>
                <w:iCs/>
              </w:rPr>
            </w:pPr>
            <w:r>
              <w:rPr>
                <w:rFonts w:cs="Arial"/>
                <w:i/>
                <w:iCs/>
              </w:rPr>
              <w:t>Number of PP pupils – 31</w:t>
            </w:r>
            <w:r w:rsidR="007A12F4">
              <w:rPr>
                <w:rFonts w:cs="Arial"/>
                <w:i/>
                <w:iCs/>
              </w:rPr>
              <w:t xml:space="preserve">/ 56 – 55% </w:t>
            </w:r>
          </w:p>
          <w:p w14:paraId="3B42CD51" w14:textId="77777777" w:rsidR="007A12F4" w:rsidRDefault="007A12F4">
            <w:pPr>
              <w:spacing w:before="120" w:after="120"/>
              <w:rPr>
                <w:rFonts w:cs="Arial"/>
                <w:i/>
                <w:iCs/>
              </w:rPr>
            </w:pPr>
          </w:p>
          <w:p w14:paraId="73AD4A12" w14:textId="3157D937" w:rsidR="007A12F4" w:rsidRDefault="007A12F4">
            <w:pPr>
              <w:spacing w:before="120" w:after="120"/>
              <w:rPr>
                <w:rFonts w:cs="Arial"/>
                <w:i/>
                <w:iCs/>
              </w:rPr>
            </w:pPr>
            <w:r>
              <w:rPr>
                <w:rFonts w:cs="Arial"/>
                <w:i/>
                <w:iCs/>
              </w:rPr>
              <w:t xml:space="preserve">Attendance for PP pupils </w:t>
            </w:r>
            <w:r w:rsidR="00CE1298">
              <w:rPr>
                <w:rFonts w:cs="Arial"/>
                <w:i/>
                <w:iCs/>
              </w:rPr>
              <w:t>–</w:t>
            </w:r>
            <w:r w:rsidR="00D2152C">
              <w:rPr>
                <w:rFonts w:cs="Arial"/>
                <w:i/>
                <w:iCs/>
              </w:rPr>
              <w:t xml:space="preserve"> </w:t>
            </w:r>
            <w:r w:rsidR="00CE1298">
              <w:rPr>
                <w:rFonts w:cs="Arial"/>
                <w:i/>
                <w:iCs/>
              </w:rPr>
              <w:t xml:space="preserve">85.29% - September 2023 to July 2024 </w:t>
            </w:r>
          </w:p>
          <w:p w14:paraId="1262B1FE" w14:textId="77777777" w:rsidR="00CE1298" w:rsidRDefault="00CE1298">
            <w:pPr>
              <w:spacing w:before="120" w:after="120"/>
              <w:rPr>
                <w:rFonts w:cs="Arial"/>
                <w:i/>
                <w:iCs/>
              </w:rPr>
            </w:pPr>
          </w:p>
          <w:p w14:paraId="6096C8D8" w14:textId="5175AAFE" w:rsidR="00CE1298" w:rsidRDefault="00705BF0">
            <w:pPr>
              <w:spacing w:before="120" w:after="120"/>
              <w:rPr>
                <w:rFonts w:cs="Arial"/>
                <w:i/>
                <w:iCs/>
              </w:rPr>
            </w:pPr>
            <w:r>
              <w:rPr>
                <w:rFonts w:cs="Arial"/>
                <w:i/>
                <w:iCs/>
              </w:rPr>
              <w:t xml:space="preserve">Outcomes </w:t>
            </w:r>
          </w:p>
          <w:p w14:paraId="337BB9DE" w14:textId="04146A47" w:rsidR="00705BF0" w:rsidRDefault="00705BF0">
            <w:pPr>
              <w:spacing w:before="120" w:after="120"/>
              <w:rPr>
                <w:rFonts w:cs="Arial"/>
                <w:i/>
                <w:iCs/>
              </w:rPr>
            </w:pPr>
            <w:r>
              <w:rPr>
                <w:rFonts w:cs="Arial"/>
                <w:i/>
                <w:iCs/>
              </w:rPr>
              <w:t xml:space="preserve">EYFS </w:t>
            </w:r>
            <w:r w:rsidR="00AE6DA5">
              <w:rPr>
                <w:rFonts w:cs="Arial"/>
                <w:i/>
                <w:iCs/>
              </w:rPr>
              <w:t>–</w:t>
            </w:r>
            <w:r>
              <w:rPr>
                <w:rFonts w:cs="Arial"/>
                <w:i/>
                <w:iCs/>
              </w:rPr>
              <w:t xml:space="preserve"> </w:t>
            </w:r>
            <w:r w:rsidR="00E3665C">
              <w:rPr>
                <w:rFonts w:cs="Arial"/>
                <w:i/>
                <w:iCs/>
              </w:rPr>
              <w:t>4</w:t>
            </w:r>
            <w:r w:rsidR="00B42AF3">
              <w:rPr>
                <w:rFonts w:cs="Arial"/>
                <w:i/>
                <w:iCs/>
              </w:rPr>
              <w:t xml:space="preserve">/7 children met age related expectations with GLD. 1 child reached age expectations in every area excluding PSED. </w:t>
            </w:r>
          </w:p>
          <w:p w14:paraId="61C1BA8B" w14:textId="6CAEED2C" w:rsidR="00334457" w:rsidRDefault="00334457">
            <w:pPr>
              <w:spacing w:before="120" w:after="120"/>
              <w:rPr>
                <w:rFonts w:cs="Arial"/>
                <w:i/>
                <w:iCs/>
              </w:rPr>
            </w:pPr>
            <w:r>
              <w:rPr>
                <w:rFonts w:cs="Arial"/>
                <w:i/>
                <w:iCs/>
              </w:rPr>
              <w:t xml:space="preserve">PP </w:t>
            </w:r>
            <w:r w:rsidR="00215239">
              <w:rPr>
                <w:rFonts w:cs="Arial"/>
                <w:i/>
                <w:iCs/>
              </w:rPr>
              <w:t>–</w:t>
            </w:r>
            <w:r>
              <w:rPr>
                <w:rFonts w:cs="Arial"/>
                <w:i/>
                <w:iCs/>
              </w:rPr>
              <w:t xml:space="preserve"> </w:t>
            </w:r>
            <w:r w:rsidR="00215239">
              <w:rPr>
                <w:rFonts w:cs="Arial"/>
                <w:i/>
                <w:iCs/>
              </w:rPr>
              <w:t xml:space="preserve">4/7 pupils. </w:t>
            </w:r>
            <w:r w:rsidR="008B5B86">
              <w:rPr>
                <w:rFonts w:cs="Arial"/>
                <w:i/>
                <w:iCs/>
              </w:rPr>
              <w:t xml:space="preserve">1 out of 4 pupils reached age related expectations – (25%) </w:t>
            </w:r>
            <w:r w:rsidR="00077309">
              <w:rPr>
                <w:rFonts w:cs="Arial"/>
                <w:i/>
                <w:iCs/>
              </w:rPr>
              <w:t xml:space="preserve">This is due to </w:t>
            </w:r>
            <w:r w:rsidR="002051A4">
              <w:rPr>
                <w:rFonts w:cs="Arial"/>
                <w:i/>
                <w:iCs/>
              </w:rPr>
              <w:t xml:space="preserve">alternate circumstances. </w:t>
            </w:r>
          </w:p>
          <w:p w14:paraId="5555DDA6" w14:textId="4F4F2EC0" w:rsidR="00334457" w:rsidRDefault="00334457">
            <w:pPr>
              <w:spacing w:before="120" w:after="120"/>
              <w:rPr>
                <w:rFonts w:cs="Arial"/>
                <w:i/>
                <w:iCs/>
              </w:rPr>
            </w:pPr>
            <w:r>
              <w:rPr>
                <w:rFonts w:cs="Arial"/>
                <w:i/>
                <w:iCs/>
              </w:rPr>
              <w:t xml:space="preserve">Non- PP </w:t>
            </w:r>
            <w:r w:rsidR="008B5B86">
              <w:rPr>
                <w:rFonts w:cs="Arial"/>
                <w:i/>
                <w:iCs/>
              </w:rPr>
              <w:t>–</w:t>
            </w:r>
            <w:r>
              <w:rPr>
                <w:rFonts w:cs="Arial"/>
                <w:i/>
                <w:iCs/>
              </w:rPr>
              <w:t xml:space="preserve"> </w:t>
            </w:r>
            <w:r w:rsidR="008B5B86">
              <w:rPr>
                <w:rFonts w:cs="Arial"/>
                <w:i/>
                <w:iCs/>
              </w:rPr>
              <w:t xml:space="preserve">3/7 pupils – All reached </w:t>
            </w:r>
            <w:r w:rsidR="00077309">
              <w:rPr>
                <w:rFonts w:cs="Arial"/>
                <w:i/>
                <w:iCs/>
              </w:rPr>
              <w:t>age-related</w:t>
            </w:r>
            <w:r w:rsidR="008B5B86">
              <w:rPr>
                <w:rFonts w:cs="Arial"/>
                <w:i/>
                <w:iCs/>
              </w:rPr>
              <w:t xml:space="preserve"> expectations (100%) </w:t>
            </w:r>
          </w:p>
          <w:p w14:paraId="3518575E" w14:textId="77777777" w:rsidR="008B5B86" w:rsidRDefault="008B5B86">
            <w:pPr>
              <w:spacing w:before="120" w:after="120"/>
              <w:rPr>
                <w:rFonts w:cs="Arial"/>
                <w:i/>
                <w:iCs/>
              </w:rPr>
            </w:pPr>
          </w:p>
          <w:p w14:paraId="0EE9BE7D" w14:textId="1C3421B2" w:rsidR="00AE6DA5" w:rsidRDefault="00AE6DA5">
            <w:pPr>
              <w:spacing w:before="120" w:after="120"/>
              <w:rPr>
                <w:rFonts w:cs="Arial"/>
                <w:i/>
                <w:iCs/>
              </w:rPr>
            </w:pPr>
            <w:r>
              <w:rPr>
                <w:rFonts w:cs="Arial"/>
                <w:i/>
                <w:iCs/>
              </w:rPr>
              <w:t xml:space="preserve">Year 1 – Phonics check </w:t>
            </w:r>
            <w:r w:rsidR="001F6C09">
              <w:rPr>
                <w:rFonts w:cs="Arial"/>
                <w:i/>
                <w:iCs/>
              </w:rPr>
              <w:t>– 2 out of 11 children</w:t>
            </w:r>
            <w:r w:rsidR="001C6C7B">
              <w:rPr>
                <w:rFonts w:cs="Arial"/>
                <w:i/>
                <w:iCs/>
              </w:rPr>
              <w:t xml:space="preserve"> (18%)</w:t>
            </w:r>
            <w:r w:rsidR="001F6C09">
              <w:rPr>
                <w:rFonts w:cs="Arial"/>
                <w:i/>
                <w:iCs/>
              </w:rPr>
              <w:t xml:space="preserve"> </w:t>
            </w:r>
            <w:r w:rsidR="008B5B86">
              <w:rPr>
                <w:rFonts w:cs="Arial"/>
                <w:i/>
                <w:iCs/>
              </w:rPr>
              <w:t>reached age related expectations in the</w:t>
            </w:r>
            <w:r w:rsidR="001F6C09">
              <w:rPr>
                <w:rFonts w:cs="Arial"/>
                <w:i/>
                <w:iCs/>
              </w:rPr>
              <w:t xml:space="preserve"> Phonics screening check. 1 of these pupils </w:t>
            </w:r>
            <w:r w:rsidR="008B5B86">
              <w:rPr>
                <w:rFonts w:cs="Arial"/>
                <w:i/>
                <w:iCs/>
              </w:rPr>
              <w:t>is</w:t>
            </w:r>
            <w:r w:rsidR="001F6C09">
              <w:rPr>
                <w:rFonts w:cs="Arial"/>
                <w:i/>
                <w:iCs/>
              </w:rPr>
              <w:t xml:space="preserve"> PP</w:t>
            </w:r>
            <w:r w:rsidR="006D5F7C">
              <w:rPr>
                <w:rFonts w:cs="Arial"/>
                <w:i/>
                <w:iCs/>
              </w:rPr>
              <w:t xml:space="preserve">. </w:t>
            </w:r>
            <w:r w:rsidR="00371042">
              <w:rPr>
                <w:rFonts w:cs="Arial"/>
                <w:i/>
                <w:iCs/>
              </w:rPr>
              <w:t xml:space="preserve">High number of PP children within the year group and </w:t>
            </w:r>
            <w:r w:rsidR="008B68A1">
              <w:rPr>
                <w:rFonts w:cs="Arial"/>
                <w:i/>
                <w:iCs/>
              </w:rPr>
              <w:t>high number of SEND children</w:t>
            </w:r>
            <w:r w:rsidR="006D5F7C">
              <w:rPr>
                <w:rFonts w:cs="Arial"/>
                <w:i/>
                <w:iCs/>
              </w:rPr>
              <w:t>. Support is detailed to ensure pupils make accelerated progress from their starting points.</w:t>
            </w:r>
          </w:p>
          <w:p w14:paraId="0DBBF9EE" w14:textId="77777777" w:rsidR="008B5B86" w:rsidRDefault="008B5B86">
            <w:pPr>
              <w:spacing w:before="120" w:after="120"/>
              <w:rPr>
                <w:rFonts w:cs="Arial"/>
                <w:i/>
                <w:iCs/>
              </w:rPr>
            </w:pPr>
          </w:p>
          <w:p w14:paraId="2B706148" w14:textId="533293E4" w:rsidR="006D5F7C" w:rsidRDefault="00AE6DA5">
            <w:pPr>
              <w:spacing w:before="120" w:after="120"/>
              <w:rPr>
                <w:rFonts w:cs="Arial"/>
                <w:i/>
                <w:iCs/>
              </w:rPr>
            </w:pPr>
            <w:r>
              <w:rPr>
                <w:rFonts w:cs="Arial"/>
                <w:i/>
                <w:iCs/>
              </w:rPr>
              <w:t xml:space="preserve">Year 2 – </w:t>
            </w:r>
            <w:r w:rsidR="000C4F15">
              <w:rPr>
                <w:rFonts w:cs="Arial"/>
                <w:i/>
                <w:iCs/>
              </w:rPr>
              <w:t>3</w:t>
            </w:r>
            <w:r>
              <w:rPr>
                <w:rFonts w:cs="Arial"/>
                <w:i/>
                <w:iCs/>
              </w:rPr>
              <w:t>/</w:t>
            </w:r>
            <w:r w:rsidR="00425EBD">
              <w:rPr>
                <w:rFonts w:cs="Arial"/>
                <w:i/>
                <w:iCs/>
              </w:rPr>
              <w:t xml:space="preserve">5 children are PP. </w:t>
            </w:r>
            <w:r w:rsidR="000C4F15">
              <w:rPr>
                <w:rFonts w:cs="Arial"/>
                <w:i/>
                <w:iCs/>
              </w:rPr>
              <w:t>2</w:t>
            </w:r>
            <w:r w:rsidR="00425EBD">
              <w:rPr>
                <w:rFonts w:cs="Arial"/>
                <w:i/>
                <w:iCs/>
              </w:rPr>
              <w:t xml:space="preserve"> out of the </w:t>
            </w:r>
            <w:r w:rsidR="006D5F7C">
              <w:rPr>
                <w:rFonts w:cs="Arial"/>
                <w:i/>
                <w:iCs/>
              </w:rPr>
              <w:t>3 pupils</w:t>
            </w:r>
            <w:r w:rsidR="00425EBD">
              <w:rPr>
                <w:rFonts w:cs="Arial"/>
                <w:i/>
                <w:iCs/>
              </w:rPr>
              <w:t xml:space="preserve"> achieved </w:t>
            </w:r>
            <w:r w:rsidR="000C4F15">
              <w:rPr>
                <w:rFonts w:cs="Arial"/>
                <w:i/>
                <w:iCs/>
              </w:rPr>
              <w:t>ag</w:t>
            </w:r>
            <w:r w:rsidR="00425EBD">
              <w:rPr>
                <w:rFonts w:cs="Arial"/>
                <w:i/>
                <w:iCs/>
              </w:rPr>
              <w:t>e related expectations in their SATS.</w:t>
            </w:r>
            <w:r w:rsidR="006D5F7C">
              <w:rPr>
                <w:rFonts w:cs="Arial"/>
                <w:i/>
                <w:iCs/>
              </w:rPr>
              <w:t xml:space="preserve"> </w:t>
            </w:r>
            <w:r w:rsidR="00425EBD">
              <w:rPr>
                <w:rFonts w:cs="Arial"/>
                <w:i/>
                <w:iCs/>
              </w:rPr>
              <w:t>Therefor</w:t>
            </w:r>
            <w:r w:rsidR="00DD2D22">
              <w:rPr>
                <w:rFonts w:cs="Arial"/>
                <w:i/>
                <w:iCs/>
              </w:rPr>
              <w:t>e, 66% of the PP children</w:t>
            </w:r>
            <w:r w:rsidR="00B31C11">
              <w:rPr>
                <w:rFonts w:cs="Arial"/>
                <w:i/>
                <w:iCs/>
              </w:rPr>
              <w:t xml:space="preserve"> reached age related expectations. </w:t>
            </w:r>
          </w:p>
          <w:p w14:paraId="4E8D7F8C" w14:textId="77777777" w:rsidR="006D5F7C" w:rsidRDefault="006D5F7C">
            <w:pPr>
              <w:spacing w:before="120" w:after="120"/>
              <w:rPr>
                <w:rFonts w:cs="Arial"/>
                <w:i/>
                <w:iCs/>
              </w:rPr>
            </w:pPr>
          </w:p>
          <w:p w14:paraId="1E69DC89" w14:textId="77777777" w:rsidR="006E236C" w:rsidRDefault="00E3665C" w:rsidP="00326EE0">
            <w:pPr>
              <w:spacing w:before="120" w:after="120"/>
              <w:rPr>
                <w:rFonts w:cs="Arial"/>
                <w:i/>
                <w:iCs/>
              </w:rPr>
            </w:pPr>
            <w:r>
              <w:rPr>
                <w:rFonts w:cs="Arial"/>
                <w:i/>
                <w:iCs/>
              </w:rPr>
              <w:t xml:space="preserve">Year 6 – </w:t>
            </w:r>
            <w:r w:rsidR="00946F3F">
              <w:rPr>
                <w:rFonts w:cs="Arial"/>
                <w:i/>
                <w:iCs/>
              </w:rPr>
              <w:t xml:space="preserve">4 / </w:t>
            </w:r>
            <w:r w:rsidR="0019608B">
              <w:rPr>
                <w:rFonts w:cs="Arial"/>
                <w:i/>
                <w:iCs/>
              </w:rPr>
              <w:t xml:space="preserve">7 </w:t>
            </w:r>
            <w:proofErr w:type="gramStart"/>
            <w:r w:rsidR="0019608B">
              <w:rPr>
                <w:rFonts w:cs="Arial"/>
                <w:i/>
                <w:iCs/>
              </w:rPr>
              <w:t>children  -</w:t>
            </w:r>
            <w:proofErr w:type="gramEnd"/>
            <w:r w:rsidR="0019608B">
              <w:rPr>
                <w:rFonts w:cs="Arial"/>
                <w:i/>
                <w:iCs/>
              </w:rPr>
              <w:t xml:space="preserve"> </w:t>
            </w:r>
            <w:r w:rsidR="008F1F2B">
              <w:rPr>
                <w:rFonts w:cs="Arial"/>
                <w:i/>
                <w:iCs/>
              </w:rPr>
              <w:t xml:space="preserve">57% </w:t>
            </w:r>
            <w:r w:rsidR="00946F3F">
              <w:rPr>
                <w:rFonts w:cs="Arial"/>
                <w:i/>
                <w:iCs/>
              </w:rPr>
              <w:t xml:space="preserve">- </w:t>
            </w:r>
            <w:r w:rsidR="008F1F2B">
              <w:rPr>
                <w:rFonts w:cs="Arial"/>
                <w:i/>
                <w:iCs/>
              </w:rPr>
              <w:t>achieved combined – reading, writing and Maths</w:t>
            </w:r>
            <w:r w:rsidR="00326EE0">
              <w:rPr>
                <w:rFonts w:cs="Arial"/>
                <w:i/>
                <w:iCs/>
              </w:rPr>
              <w:t xml:space="preserve">. </w:t>
            </w:r>
          </w:p>
          <w:p w14:paraId="6D853256" w14:textId="77777777" w:rsidR="00946F3F" w:rsidRDefault="00946F3F" w:rsidP="00326EE0">
            <w:pPr>
              <w:spacing w:before="120" w:after="120"/>
              <w:rPr>
                <w:rFonts w:cs="Arial"/>
                <w:i/>
                <w:iCs/>
              </w:rPr>
            </w:pPr>
            <w:r>
              <w:rPr>
                <w:rFonts w:cs="Arial"/>
                <w:i/>
                <w:iCs/>
              </w:rPr>
              <w:t xml:space="preserve">             Maths – 5/7 </w:t>
            </w:r>
            <w:r w:rsidR="00750EFC">
              <w:rPr>
                <w:rFonts w:cs="Arial"/>
                <w:i/>
                <w:iCs/>
              </w:rPr>
              <w:t>- 71</w:t>
            </w:r>
            <w:r>
              <w:rPr>
                <w:rFonts w:cs="Arial"/>
                <w:i/>
                <w:iCs/>
              </w:rPr>
              <w:t xml:space="preserve">% of pupils achieved age related expectation. </w:t>
            </w:r>
          </w:p>
          <w:p w14:paraId="23C3480F" w14:textId="6A4F68BE" w:rsidR="00750EFC" w:rsidRDefault="00750EFC" w:rsidP="00326EE0">
            <w:pPr>
              <w:spacing w:before="120" w:after="120"/>
              <w:rPr>
                <w:rFonts w:cs="Arial"/>
                <w:i/>
                <w:iCs/>
              </w:rPr>
            </w:pPr>
            <w:r>
              <w:rPr>
                <w:rFonts w:cs="Arial"/>
                <w:i/>
                <w:iCs/>
              </w:rPr>
              <w:t xml:space="preserve">             Reading and Writing – 4/7 children achieved age related expectations. </w:t>
            </w:r>
          </w:p>
          <w:p w14:paraId="7F03B7C6" w14:textId="2D1C4299" w:rsidR="00750EFC" w:rsidRDefault="00750EFC" w:rsidP="00326EE0">
            <w:pPr>
              <w:spacing w:before="120" w:after="120"/>
              <w:rPr>
                <w:rFonts w:cs="Arial"/>
                <w:i/>
                <w:iCs/>
              </w:rPr>
            </w:pPr>
            <w:r>
              <w:rPr>
                <w:rFonts w:cs="Arial"/>
                <w:i/>
                <w:iCs/>
              </w:rPr>
              <w:t xml:space="preserve">Of these children </w:t>
            </w:r>
            <w:r w:rsidR="00C23633">
              <w:rPr>
                <w:rFonts w:cs="Arial"/>
                <w:i/>
                <w:iCs/>
              </w:rPr>
              <w:t xml:space="preserve">4/7 pupils are PP. </w:t>
            </w:r>
            <w:r w:rsidR="00937CDC">
              <w:rPr>
                <w:rFonts w:cs="Arial"/>
                <w:i/>
                <w:iCs/>
              </w:rPr>
              <w:t xml:space="preserve">2 of the pupils achieved combined (50%) </w:t>
            </w:r>
          </w:p>
          <w:p w14:paraId="489C4B6E" w14:textId="7B54B53E" w:rsidR="00937CDC" w:rsidRDefault="00937CDC" w:rsidP="00326EE0">
            <w:pPr>
              <w:spacing w:before="120" w:after="120"/>
              <w:rPr>
                <w:rFonts w:cs="Arial"/>
                <w:i/>
                <w:iCs/>
              </w:rPr>
            </w:pPr>
            <w:r>
              <w:rPr>
                <w:rFonts w:cs="Arial"/>
                <w:i/>
                <w:iCs/>
              </w:rPr>
              <w:t xml:space="preserve">In Mathematics, 3 / </w:t>
            </w:r>
            <w:r w:rsidR="006D5F7C">
              <w:rPr>
                <w:rFonts w:cs="Arial"/>
                <w:i/>
                <w:iCs/>
              </w:rPr>
              <w:t>4 -</w:t>
            </w:r>
            <w:r>
              <w:rPr>
                <w:rFonts w:cs="Arial"/>
                <w:i/>
                <w:iCs/>
              </w:rPr>
              <w:t xml:space="preserve"> 75% of the PP pupils achieved age related expectations. </w:t>
            </w:r>
          </w:p>
          <w:p w14:paraId="2A7D5562" w14:textId="6E1FC5A4" w:rsidR="00750EFC" w:rsidRPr="00AA355B" w:rsidRDefault="00750EFC" w:rsidP="00326EE0">
            <w:pPr>
              <w:spacing w:before="120" w:after="120"/>
              <w:rPr>
                <w:rFonts w:cs="Arial"/>
                <w:i/>
                <w:iCs/>
              </w:rPr>
            </w:pPr>
          </w:p>
        </w:tc>
      </w:tr>
      <w:bookmarkEnd w:id="16"/>
      <w:bookmarkEnd w:id="17"/>
      <w:bookmarkEnd w:id="18"/>
    </w:tbl>
    <w:p w14:paraId="2A7D5564" w14:textId="77777777" w:rsidR="00E66558" w:rsidRDefault="00E66558"/>
    <w:sectPr w:rsidR="00E66558">
      <w:headerReference w:type="default" r:id="rId63"/>
      <w:footerReference w:type="default" r:id="rId6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5719" w14:textId="77777777" w:rsidR="00A47988" w:rsidRDefault="00A47988">
      <w:pPr>
        <w:spacing w:after="0" w:line="240" w:lineRule="auto"/>
      </w:pPr>
      <w:r>
        <w:separator/>
      </w:r>
    </w:p>
  </w:endnote>
  <w:endnote w:type="continuationSeparator" w:id="0">
    <w:p w14:paraId="13CC7924" w14:textId="77777777" w:rsidR="00A47988" w:rsidRDefault="00A47988">
      <w:pPr>
        <w:spacing w:after="0" w:line="240" w:lineRule="auto"/>
      </w:pPr>
      <w:r>
        <w:continuationSeparator/>
      </w:r>
    </w:p>
  </w:endnote>
  <w:endnote w:type="continuationNotice" w:id="1">
    <w:p w14:paraId="6A91B652" w14:textId="77777777" w:rsidR="00A47988" w:rsidRDefault="00A47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DA2C" w14:textId="77777777" w:rsidR="00A47988" w:rsidRDefault="00A47988">
      <w:pPr>
        <w:spacing w:after="0" w:line="240" w:lineRule="auto"/>
      </w:pPr>
      <w:r>
        <w:separator/>
      </w:r>
    </w:p>
  </w:footnote>
  <w:footnote w:type="continuationSeparator" w:id="0">
    <w:p w14:paraId="3D993C89" w14:textId="77777777" w:rsidR="00A47988" w:rsidRDefault="00A47988">
      <w:pPr>
        <w:spacing w:after="0" w:line="240" w:lineRule="auto"/>
      </w:pPr>
      <w:r>
        <w:continuationSeparator/>
      </w:r>
    </w:p>
  </w:footnote>
  <w:footnote w:type="continuationNotice" w:id="1">
    <w:p w14:paraId="2B07A536" w14:textId="77777777" w:rsidR="00A47988" w:rsidRDefault="00A47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4FA6" w14:textId="4E0E201D" w:rsidR="006E236C" w:rsidRDefault="006E236C" w:rsidP="006E236C">
    <w:pPr>
      <w:pStyle w:val="Header"/>
      <w:jc w:val="center"/>
    </w:pPr>
    <w:r>
      <w:rPr>
        <w:noProof/>
      </w:rPr>
      <w:drawing>
        <wp:inline distT="0" distB="0" distL="0" distR="0" wp14:anchorId="2543C077" wp14:editId="333B4928">
          <wp:extent cx="755073" cy="944673"/>
          <wp:effectExtent l="0" t="0" r="6985" b="8255"/>
          <wp:docPr id="826947071"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47071" name="Picture 1" descr="A logo for a university&#10;&#10;Description automatically generated"/>
                  <pic:cNvPicPr/>
                </pic:nvPicPr>
                <pic:blipFill>
                  <a:blip r:embed="rId1"/>
                  <a:stretch>
                    <a:fillRect/>
                  </a:stretch>
                </pic:blipFill>
                <pic:spPr>
                  <a:xfrm>
                    <a:off x="0" y="0"/>
                    <a:ext cx="758610" cy="949098"/>
                  </a:xfrm>
                  <a:prstGeom prst="rect">
                    <a:avLst/>
                  </a:prstGeom>
                </pic:spPr>
              </pic:pic>
            </a:graphicData>
          </a:graphic>
        </wp:inline>
      </w:drawing>
    </w:r>
  </w:p>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BFF"/>
    <w:multiLevelType w:val="multilevel"/>
    <w:tmpl w:val="53C4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6509"/>
    <w:multiLevelType w:val="hybridMultilevel"/>
    <w:tmpl w:val="AA14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8AA5C4B"/>
    <w:multiLevelType w:val="multilevel"/>
    <w:tmpl w:val="C268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BB206E"/>
    <w:multiLevelType w:val="hybridMultilevel"/>
    <w:tmpl w:val="C9DEDA44"/>
    <w:lvl w:ilvl="0" w:tplc="E77C1CA6">
      <w:start w:val="1"/>
      <w:numFmt w:val="bullet"/>
      <w:lvlText w:val="•"/>
      <w:lvlJc w:val="left"/>
      <w:pPr>
        <w:ind w:left="3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806E64A4">
      <w:start w:val="1"/>
      <w:numFmt w:val="bullet"/>
      <w:lvlText w:val="o"/>
      <w:lvlJc w:val="left"/>
      <w:pPr>
        <w:ind w:left="11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5AEA33EC">
      <w:start w:val="1"/>
      <w:numFmt w:val="bullet"/>
      <w:lvlText w:val="▪"/>
      <w:lvlJc w:val="left"/>
      <w:pPr>
        <w:ind w:left="19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4FA83D04">
      <w:start w:val="1"/>
      <w:numFmt w:val="bullet"/>
      <w:lvlText w:val="•"/>
      <w:lvlJc w:val="left"/>
      <w:pPr>
        <w:ind w:left="26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4AE8234">
      <w:start w:val="1"/>
      <w:numFmt w:val="bullet"/>
      <w:lvlText w:val="o"/>
      <w:lvlJc w:val="left"/>
      <w:pPr>
        <w:ind w:left="33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702CAE24">
      <w:start w:val="1"/>
      <w:numFmt w:val="bullet"/>
      <w:lvlText w:val="▪"/>
      <w:lvlJc w:val="left"/>
      <w:pPr>
        <w:ind w:left="40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057A7308">
      <w:start w:val="1"/>
      <w:numFmt w:val="bullet"/>
      <w:lvlText w:val="•"/>
      <w:lvlJc w:val="left"/>
      <w:pPr>
        <w:ind w:left="47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697AD216">
      <w:start w:val="1"/>
      <w:numFmt w:val="bullet"/>
      <w:lvlText w:val="o"/>
      <w:lvlJc w:val="left"/>
      <w:pPr>
        <w:ind w:left="55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50EAA432">
      <w:start w:val="1"/>
      <w:numFmt w:val="bullet"/>
      <w:lvlText w:val="▪"/>
      <w:lvlJc w:val="left"/>
      <w:pPr>
        <w:ind w:left="62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E8B10FB"/>
    <w:multiLevelType w:val="multilevel"/>
    <w:tmpl w:val="60C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6"/>
  </w:num>
  <w:num w:numId="3" w16cid:durableId="497188144">
    <w:abstractNumId w:val="9"/>
  </w:num>
  <w:num w:numId="4" w16cid:durableId="1138914232">
    <w:abstractNumId w:val="10"/>
  </w:num>
  <w:num w:numId="5" w16cid:durableId="857932188">
    <w:abstractNumId w:val="2"/>
  </w:num>
  <w:num w:numId="6" w16cid:durableId="798501009">
    <w:abstractNumId w:val="11"/>
  </w:num>
  <w:num w:numId="7" w16cid:durableId="1210847263">
    <w:abstractNumId w:val="15"/>
  </w:num>
  <w:num w:numId="8" w16cid:durableId="982348153">
    <w:abstractNumId w:val="21"/>
  </w:num>
  <w:num w:numId="9" w16cid:durableId="1529290868">
    <w:abstractNumId w:val="19"/>
  </w:num>
  <w:num w:numId="10" w16cid:durableId="1171066271">
    <w:abstractNumId w:val="17"/>
  </w:num>
  <w:num w:numId="11" w16cid:durableId="1453552857">
    <w:abstractNumId w:val="7"/>
  </w:num>
  <w:num w:numId="12" w16cid:durableId="1812097430">
    <w:abstractNumId w:val="20"/>
  </w:num>
  <w:num w:numId="13" w16cid:durableId="42288650">
    <w:abstractNumId w:val="14"/>
  </w:num>
  <w:num w:numId="14" w16cid:durableId="1721712531">
    <w:abstractNumId w:val="12"/>
  </w:num>
  <w:num w:numId="15" w16cid:durableId="1235432793">
    <w:abstractNumId w:val="5"/>
  </w:num>
  <w:num w:numId="16" w16cid:durableId="884678859">
    <w:abstractNumId w:val="3"/>
  </w:num>
  <w:num w:numId="17" w16cid:durableId="826165421">
    <w:abstractNumId w:val="13"/>
  </w:num>
  <w:num w:numId="18" w16cid:durableId="677580196">
    <w:abstractNumId w:val="4"/>
  </w:num>
  <w:num w:numId="19" w16cid:durableId="389840279">
    <w:abstractNumId w:val="0"/>
  </w:num>
  <w:num w:numId="20" w16cid:durableId="1692300274">
    <w:abstractNumId w:val="18"/>
  </w:num>
  <w:num w:numId="21" w16cid:durableId="1789811839">
    <w:abstractNumId w:val="16"/>
  </w:num>
  <w:num w:numId="22" w16cid:durableId="36490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897"/>
    <w:rsid w:val="00003A45"/>
    <w:rsid w:val="00003B87"/>
    <w:rsid w:val="00007067"/>
    <w:rsid w:val="00023729"/>
    <w:rsid w:val="000243B4"/>
    <w:rsid w:val="0002530E"/>
    <w:rsid w:val="0002710D"/>
    <w:rsid w:val="000318F3"/>
    <w:rsid w:val="00031EA0"/>
    <w:rsid w:val="00034ADB"/>
    <w:rsid w:val="00036678"/>
    <w:rsid w:val="000452EB"/>
    <w:rsid w:val="00045603"/>
    <w:rsid w:val="000463AE"/>
    <w:rsid w:val="000507A3"/>
    <w:rsid w:val="00060A62"/>
    <w:rsid w:val="000628B1"/>
    <w:rsid w:val="00064366"/>
    <w:rsid w:val="00066B73"/>
    <w:rsid w:val="00071481"/>
    <w:rsid w:val="00071AEE"/>
    <w:rsid w:val="00071D77"/>
    <w:rsid w:val="00075FAE"/>
    <w:rsid w:val="00077309"/>
    <w:rsid w:val="00077717"/>
    <w:rsid w:val="00082F38"/>
    <w:rsid w:val="000837DB"/>
    <w:rsid w:val="0008384B"/>
    <w:rsid w:val="00090F84"/>
    <w:rsid w:val="000929EC"/>
    <w:rsid w:val="00093CDE"/>
    <w:rsid w:val="000973FC"/>
    <w:rsid w:val="000A5C58"/>
    <w:rsid w:val="000A6379"/>
    <w:rsid w:val="000B0D49"/>
    <w:rsid w:val="000B203E"/>
    <w:rsid w:val="000C0AD7"/>
    <w:rsid w:val="000C4F15"/>
    <w:rsid w:val="000D22B0"/>
    <w:rsid w:val="000D318D"/>
    <w:rsid w:val="000D35C9"/>
    <w:rsid w:val="000D520C"/>
    <w:rsid w:val="000D6596"/>
    <w:rsid w:val="000D6779"/>
    <w:rsid w:val="000E6DF0"/>
    <w:rsid w:val="000F40E7"/>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55A58"/>
    <w:rsid w:val="0016523C"/>
    <w:rsid w:val="001671ED"/>
    <w:rsid w:val="00170714"/>
    <w:rsid w:val="00170B34"/>
    <w:rsid w:val="00171566"/>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3B45"/>
    <w:rsid w:val="001948FB"/>
    <w:rsid w:val="00195B55"/>
    <w:rsid w:val="0019608B"/>
    <w:rsid w:val="001A2FE8"/>
    <w:rsid w:val="001A33AC"/>
    <w:rsid w:val="001B126C"/>
    <w:rsid w:val="001B57D4"/>
    <w:rsid w:val="001C1C51"/>
    <w:rsid w:val="001C6C7B"/>
    <w:rsid w:val="001D4FC9"/>
    <w:rsid w:val="001E0ECA"/>
    <w:rsid w:val="001E206F"/>
    <w:rsid w:val="001E4D56"/>
    <w:rsid w:val="001E5750"/>
    <w:rsid w:val="001E66BA"/>
    <w:rsid w:val="001E7739"/>
    <w:rsid w:val="001F3DB4"/>
    <w:rsid w:val="001F6C09"/>
    <w:rsid w:val="001F7564"/>
    <w:rsid w:val="00203DB9"/>
    <w:rsid w:val="00204F40"/>
    <w:rsid w:val="002051A4"/>
    <w:rsid w:val="00205DEF"/>
    <w:rsid w:val="002063CC"/>
    <w:rsid w:val="002112C3"/>
    <w:rsid w:val="002131E5"/>
    <w:rsid w:val="00215239"/>
    <w:rsid w:val="00216C8A"/>
    <w:rsid w:val="00226317"/>
    <w:rsid w:val="00231539"/>
    <w:rsid w:val="00237A28"/>
    <w:rsid w:val="00242093"/>
    <w:rsid w:val="00243F22"/>
    <w:rsid w:val="00246ED1"/>
    <w:rsid w:val="00247C89"/>
    <w:rsid w:val="002523E3"/>
    <w:rsid w:val="00252AD6"/>
    <w:rsid w:val="002541F0"/>
    <w:rsid w:val="002542CE"/>
    <w:rsid w:val="00255EE2"/>
    <w:rsid w:val="00257A4E"/>
    <w:rsid w:val="0026164F"/>
    <w:rsid w:val="002627A0"/>
    <w:rsid w:val="00266FA5"/>
    <w:rsid w:val="00276FBA"/>
    <w:rsid w:val="00277665"/>
    <w:rsid w:val="002837AE"/>
    <w:rsid w:val="00287FA8"/>
    <w:rsid w:val="002920F4"/>
    <w:rsid w:val="002940F3"/>
    <w:rsid w:val="00295842"/>
    <w:rsid w:val="002B0F38"/>
    <w:rsid w:val="002B3574"/>
    <w:rsid w:val="002B6B74"/>
    <w:rsid w:val="002C6AE7"/>
    <w:rsid w:val="002D2D4B"/>
    <w:rsid w:val="002D3805"/>
    <w:rsid w:val="002E66AE"/>
    <w:rsid w:val="002E7763"/>
    <w:rsid w:val="002F4C6F"/>
    <w:rsid w:val="002F5011"/>
    <w:rsid w:val="002F5842"/>
    <w:rsid w:val="002F7847"/>
    <w:rsid w:val="0030292D"/>
    <w:rsid w:val="00306CB7"/>
    <w:rsid w:val="00307ABF"/>
    <w:rsid w:val="003111F5"/>
    <w:rsid w:val="00317664"/>
    <w:rsid w:val="00326EE0"/>
    <w:rsid w:val="00334457"/>
    <w:rsid w:val="00336200"/>
    <w:rsid w:val="00337418"/>
    <w:rsid w:val="00351D83"/>
    <w:rsid w:val="00352197"/>
    <w:rsid w:val="00353E46"/>
    <w:rsid w:val="003576C4"/>
    <w:rsid w:val="0036277A"/>
    <w:rsid w:val="00366AB0"/>
    <w:rsid w:val="003700E8"/>
    <w:rsid w:val="00371042"/>
    <w:rsid w:val="0037437C"/>
    <w:rsid w:val="00381127"/>
    <w:rsid w:val="0038146B"/>
    <w:rsid w:val="0038340F"/>
    <w:rsid w:val="00384457"/>
    <w:rsid w:val="00384F24"/>
    <w:rsid w:val="003A32B2"/>
    <w:rsid w:val="003A47DD"/>
    <w:rsid w:val="003A5F67"/>
    <w:rsid w:val="003A634F"/>
    <w:rsid w:val="003A7174"/>
    <w:rsid w:val="003B14C1"/>
    <w:rsid w:val="003B2884"/>
    <w:rsid w:val="003B588A"/>
    <w:rsid w:val="003B621D"/>
    <w:rsid w:val="003C0D5C"/>
    <w:rsid w:val="003C4388"/>
    <w:rsid w:val="003C4C27"/>
    <w:rsid w:val="003C76D6"/>
    <w:rsid w:val="003C7F7B"/>
    <w:rsid w:val="003D0CD6"/>
    <w:rsid w:val="003D2EAA"/>
    <w:rsid w:val="003D448C"/>
    <w:rsid w:val="003E054C"/>
    <w:rsid w:val="003E1EC5"/>
    <w:rsid w:val="003E27A0"/>
    <w:rsid w:val="003E3872"/>
    <w:rsid w:val="004044AA"/>
    <w:rsid w:val="004044C8"/>
    <w:rsid w:val="00404F3F"/>
    <w:rsid w:val="00410A53"/>
    <w:rsid w:val="00410B5D"/>
    <w:rsid w:val="00413BEC"/>
    <w:rsid w:val="0042265E"/>
    <w:rsid w:val="00423047"/>
    <w:rsid w:val="00424ED7"/>
    <w:rsid w:val="00425258"/>
    <w:rsid w:val="00425EBD"/>
    <w:rsid w:val="00426217"/>
    <w:rsid w:val="00431A80"/>
    <w:rsid w:val="00433641"/>
    <w:rsid w:val="004356E5"/>
    <w:rsid w:val="00435A89"/>
    <w:rsid w:val="0043633D"/>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4CED"/>
    <w:rsid w:val="004E5450"/>
    <w:rsid w:val="004E57C3"/>
    <w:rsid w:val="004E72DD"/>
    <w:rsid w:val="004F22CD"/>
    <w:rsid w:val="005025FB"/>
    <w:rsid w:val="00502DC9"/>
    <w:rsid w:val="005030FB"/>
    <w:rsid w:val="00503462"/>
    <w:rsid w:val="00511769"/>
    <w:rsid w:val="0051286E"/>
    <w:rsid w:val="00516021"/>
    <w:rsid w:val="00516457"/>
    <w:rsid w:val="00516641"/>
    <w:rsid w:val="0051729F"/>
    <w:rsid w:val="005201C6"/>
    <w:rsid w:val="00520A0C"/>
    <w:rsid w:val="00530E37"/>
    <w:rsid w:val="00535946"/>
    <w:rsid w:val="005405E3"/>
    <w:rsid w:val="005452CF"/>
    <w:rsid w:val="005464A1"/>
    <w:rsid w:val="00546F12"/>
    <w:rsid w:val="0055167E"/>
    <w:rsid w:val="0055339C"/>
    <w:rsid w:val="005542CC"/>
    <w:rsid w:val="005565FF"/>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11A5"/>
    <w:rsid w:val="005D6049"/>
    <w:rsid w:val="005D7176"/>
    <w:rsid w:val="005E12EC"/>
    <w:rsid w:val="005E18CB"/>
    <w:rsid w:val="005E1F24"/>
    <w:rsid w:val="005E3667"/>
    <w:rsid w:val="005E73F1"/>
    <w:rsid w:val="005F07EF"/>
    <w:rsid w:val="005F16B6"/>
    <w:rsid w:val="005F2600"/>
    <w:rsid w:val="005F5224"/>
    <w:rsid w:val="005F7AA1"/>
    <w:rsid w:val="00600B2E"/>
    <w:rsid w:val="00601122"/>
    <w:rsid w:val="00604BE2"/>
    <w:rsid w:val="00606521"/>
    <w:rsid w:val="00607CEB"/>
    <w:rsid w:val="00613299"/>
    <w:rsid w:val="006140B4"/>
    <w:rsid w:val="0061762D"/>
    <w:rsid w:val="00630BF5"/>
    <w:rsid w:val="00634238"/>
    <w:rsid w:val="00635FBC"/>
    <w:rsid w:val="00636EB5"/>
    <w:rsid w:val="00637728"/>
    <w:rsid w:val="0064113A"/>
    <w:rsid w:val="0064167B"/>
    <w:rsid w:val="00643F96"/>
    <w:rsid w:val="00644002"/>
    <w:rsid w:val="0064526B"/>
    <w:rsid w:val="006458B1"/>
    <w:rsid w:val="00650529"/>
    <w:rsid w:val="006507FD"/>
    <w:rsid w:val="00650BAB"/>
    <w:rsid w:val="00650FFC"/>
    <w:rsid w:val="00651737"/>
    <w:rsid w:val="00654E31"/>
    <w:rsid w:val="00656A8F"/>
    <w:rsid w:val="00661FDB"/>
    <w:rsid w:val="006652DD"/>
    <w:rsid w:val="006671BF"/>
    <w:rsid w:val="0067054A"/>
    <w:rsid w:val="006719AA"/>
    <w:rsid w:val="00671AEB"/>
    <w:rsid w:val="00672A7D"/>
    <w:rsid w:val="006733FB"/>
    <w:rsid w:val="00677FF3"/>
    <w:rsid w:val="00681416"/>
    <w:rsid w:val="006A06F5"/>
    <w:rsid w:val="006A0ED2"/>
    <w:rsid w:val="006B0A73"/>
    <w:rsid w:val="006B5A6B"/>
    <w:rsid w:val="006C0F82"/>
    <w:rsid w:val="006C25E8"/>
    <w:rsid w:val="006C332E"/>
    <w:rsid w:val="006C5901"/>
    <w:rsid w:val="006D00F1"/>
    <w:rsid w:val="006D300B"/>
    <w:rsid w:val="006D377A"/>
    <w:rsid w:val="006D4222"/>
    <w:rsid w:val="006D5F7C"/>
    <w:rsid w:val="006D6372"/>
    <w:rsid w:val="006D68C4"/>
    <w:rsid w:val="006D6E5C"/>
    <w:rsid w:val="006D7D0F"/>
    <w:rsid w:val="006E02AF"/>
    <w:rsid w:val="006E0786"/>
    <w:rsid w:val="006E236C"/>
    <w:rsid w:val="006E6B4A"/>
    <w:rsid w:val="006E7449"/>
    <w:rsid w:val="006E7FB1"/>
    <w:rsid w:val="006F2604"/>
    <w:rsid w:val="006F5319"/>
    <w:rsid w:val="006F55FD"/>
    <w:rsid w:val="006F5D21"/>
    <w:rsid w:val="00705BF0"/>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0EFC"/>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3FA0"/>
    <w:rsid w:val="00794070"/>
    <w:rsid w:val="007A0EF8"/>
    <w:rsid w:val="007A12F4"/>
    <w:rsid w:val="007A63CA"/>
    <w:rsid w:val="007A713B"/>
    <w:rsid w:val="007A7DA0"/>
    <w:rsid w:val="007B55FD"/>
    <w:rsid w:val="007B64E5"/>
    <w:rsid w:val="007C2F04"/>
    <w:rsid w:val="007F06E5"/>
    <w:rsid w:val="007F309C"/>
    <w:rsid w:val="007F5B8B"/>
    <w:rsid w:val="00805BC0"/>
    <w:rsid w:val="0080684B"/>
    <w:rsid w:val="00814FB9"/>
    <w:rsid w:val="00817E9A"/>
    <w:rsid w:val="00827786"/>
    <w:rsid w:val="00827BDA"/>
    <w:rsid w:val="00830CF2"/>
    <w:rsid w:val="00830D57"/>
    <w:rsid w:val="00831F00"/>
    <w:rsid w:val="00843530"/>
    <w:rsid w:val="00850CA0"/>
    <w:rsid w:val="00852A2F"/>
    <w:rsid w:val="008608EE"/>
    <w:rsid w:val="00860B07"/>
    <w:rsid w:val="008616F6"/>
    <w:rsid w:val="0086259C"/>
    <w:rsid w:val="008674ED"/>
    <w:rsid w:val="0087074C"/>
    <w:rsid w:val="00874913"/>
    <w:rsid w:val="00883F24"/>
    <w:rsid w:val="008954A1"/>
    <w:rsid w:val="00897E1F"/>
    <w:rsid w:val="008A3E8E"/>
    <w:rsid w:val="008B1F79"/>
    <w:rsid w:val="008B2CB4"/>
    <w:rsid w:val="008B3D82"/>
    <w:rsid w:val="008B5503"/>
    <w:rsid w:val="008B5B86"/>
    <w:rsid w:val="008B6404"/>
    <w:rsid w:val="008B68A1"/>
    <w:rsid w:val="008C2C21"/>
    <w:rsid w:val="008C7DD3"/>
    <w:rsid w:val="008D054C"/>
    <w:rsid w:val="008E000B"/>
    <w:rsid w:val="008E2926"/>
    <w:rsid w:val="008E35C6"/>
    <w:rsid w:val="008E3F49"/>
    <w:rsid w:val="008E7FBC"/>
    <w:rsid w:val="008F1F2B"/>
    <w:rsid w:val="008F22D8"/>
    <w:rsid w:val="008F243B"/>
    <w:rsid w:val="008F4675"/>
    <w:rsid w:val="008F50FE"/>
    <w:rsid w:val="008F69CD"/>
    <w:rsid w:val="008F6E88"/>
    <w:rsid w:val="00901E60"/>
    <w:rsid w:val="00904A66"/>
    <w:rsid w:val="00905029"/>
    <w:rsid w:val="00915BA7"/>
    <w:rsid w:val="00921A3A"/>
    <w:rsid w:val="0092287F"/>
    <w:rsid w:val="0092495B"/>
    <w:rsid w:val="0092660E"/>
    <w:rsid w:val="00934F8A"/>
    <w:rsid w:val="00936519"/>
    <w:rsid w:val="00937CDC"/>
    <w:rsid w:val="009413AA"/>
    <w:rsid w:val="00941DA3"/>
    <w:rsid w:val="00942C0C"/>
    <w:rsid w:val="00946F3F"/>
    <w:rsid w:val="00951711"/>
    <w:rsid w:val="009539E3"/>
    <w:rsid w:val="00954083"/>
    <w:rsid w:val="00954A5E"/>
    <w:rsid w:val="009551B2"/>
    <w:rsid w:val="0096022C"/>
    <w:rsid w:val="009619B1"/>
    <w:rsid w:val="00964625"/>
    <w:rsid w:val="00965B57"/>
    <w:rsid w:val="00967720"/>
    <w:rsid w:val="00980937"/>
    <w:rsid w:val="00981C1D"/>
    <w:rsid w:val="00986959"/>
    <w:rsid w:val="0099109C"/>
    <w:rsid w:val="009936DB"/>
    <w:rsid w:val="00993CFC"/>
    <w:rsid w:val="00997242"/>
    <w:rsid w:val="009A1DC2"/>
    <w:rsid w:val="009A35F7"/>
    <w:rsid w:val="009A5EEA"/>
    <w:rsid w:val="009B0906"/>
    <w:rsid w:val="009B38F2"/>
    <w:rsid w:val="009B5E94"/>
    <w:rsid w:val="009B7433"/>
    <w:rsid w:val="009C0914"/>
    <w:rsid w:val="009C27E5"/>
    <w:rsid w:val="009D1724"/>
    <w:rsid w:val="009D24A1"/>
    <w:rsid w:val="009D3891"/>
    <w:rsid w:val="009D71E8"/>
    <w:rsid w:val="009E0CF5"/>
    <w:rsid w:val="009E104B"/>
    <w:rsid w:val="009E1BF7"/>
    <w:rsid w:val="009E5C8B"/>
    <w:rsid w:val="009E7DE4"/>
    <w:rsid w:val="009F0420"/>
    <w:rsid w:val="009F347A"/>
    <w:rsid w:val="009F3BBD"/>
    <w:rsid w:val="00A022AB"/>
    <w:rsid w:val="00A063DD"/>
    <w:rsid w:val="00A112B5"/>
    <w:rsid w:val="00A14EEA"/>
    <w:rsid w:val="00A33636"/>
    <w:rsid w:val="00A44FBB"/>
    <w:rsid w:val="00A47988"/>
    <w:rsid w:val="00A47CDD"/>
    <w:rsid w:val="00A50104"/>
    <w:rsid w:val="00A522E0"/>
    <w:rsid w:val="00A52823"/>
    <w:rsid w:val="00A60E28"/>
    <w:rsid w:val="00A63579"/>
    <w:rsid w:val="00A638AC"/>
    <w:rsid w:val="00A64475"/>
    <w:rsid w:val="00A66BF1"/>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A4660"/>
    <w:rsid w:val="00AB24FA"/>
    <w:rsid w:val="00AB4E83"/>
    <w:rsid w:val="00AB5161"/>
    <w:rsid w:val="00AC6554"/>
    <w:rsid w:val="00AD6C32"/>
    <w:rsid w:val="00AD6D3D"/>
    <w:rsid w:val="00AD7B5A"/>
    <w:rsid w:val="00AE229F"/>
    <w:rsid w:val="00AE6DA5"/>
    <w:rsid w:val="00AF0618"/>
    <w:rsid w:val="00AF5E20"/>
    <w:rsid w:val="00AF6FA5"/>
    <w:rsid w:val="00B002FA"/>
    <w:rsid w:val="00B00327"/>
    <w:rsid w:val="00B024B3"/>
    <w:rsid w:val="00B0276C"/>
    <w:rsid w:val="00B11DE8"/>
    <w:rsid w:val="00B179ED"/>
    <w:rsid w:val="00B20E18"/>
    <w:rsid w:val="00B27F5C"/>
    <w:rsid w:val="00B31C11"/>
    <w:rsid w:val="00B331E1"/>
    <w:rsid w:val="00B42AF3"/>
    <w:rsid w:val="00B4532A"/>
    <w:rsid w:val="00B47C66"/>
    <w:rsid w:val="00B572C4"/>
    <w:rsid w:val="00B60858"/>
    <w:rsid w:val="00B60D69"/>
    <w:rsid w:val="00B6234E"/>
    <w:rsid w:val="00B655E5"/>
    <w:rsid w:val="00B74115"/>
    <w:rsid w:val="00B74D4E"/>
    <w:rsid w:val="00B80219"/>
    <w:rsid w:val="00B87184"/>
    <w:rsid w:val="00B91453"/>
    <w:rsid w:val="00B96FB1"/>
    <w:rsid w:val="00BA19A5"/>
    <w:rsid w:val="00BA65D7"/>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13C90"/>
    <w:rsid w:val="00C23633"/>
    <w:rsid w:val="00C23C11"/>
    <w:rsid w:val="00C2441E"/>
    <w:rsid w:val="00C25827"/>
    <w:rsid w:val="00C31636"/>
    <w:rsid w:val="00C31BB8"/>
    <w:rsid w:val="00C332EC"/>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85985"/>
    <w:rsid w:val="00C97A7F"/>
    <w:rsid w:val="00CA1FCD"/>
    <w:rsid w:val="00CA4421"/>
    <w:rsid w:val="00CA5363"/>
    <w:rsid w:val="00CA7D07"/>
    <w:rsid w:val="00CB24A4"/>
    <w:rsid w:val="00CB2DEE"/>
    <w:rsid w:val="00CB3D1D"/>
    <w:rsid w:val="00CB5B17"/>
    <w:rsid w:val="00CB6AA0"/>
    <w:rsid w:val="00CB702E"/>
    <w:rsid w:val="00CC4443"/>
    <w:rsid w:val="00CC5CAF"/>
    <w:rsid w:val="00CE1298"/>
    <w:rsid w:val="00CE7E1B"/>
    <w:rsid w:val="00CF0368"/>
    <w:rsid w:val="00D04F25"/>
    <w:rsid w:val="00D06874"/>
    <w:rsid w:val="00D07530"/>
    <w:rsid w:val="00D07BEF"/>
    <w:rsid w:val="00D07FCB"/>
    <w:rsid w:val="00D122FC"/>
    <w:rsid w:val="00D173F7"/>
    <w:rsid w:val="00D20203"/>
    <w:rsid w:val="00D204E0"/>
    <w:rsid w:val="00D21354"/>
    <w:rsid w:val="00D2152C"/>
    <w:rsid w:val="00D22400"/>
    <w:rsid w:val="00D23F4A"/>
    <w:rsid w:val="00D264E2"/>
    <w:rsid w:val="00D278BA"/>
    <w:rsid w:val="00D321AA"/>
    <w:rsid w:val="00D33FE5"/>
    <w:rsid w:val="00D348C0"/>
    <w:rsid w:val="00D3578A"/>
    <w:rsid w:val="00D41184"/>
    <w:rsid w:val="00D430CA"/>
    <w:rsid w:val="00D43A15"/>
    <w:rsid w:val="00D4463C"/>
    <w:rsid w:val="00D46182"/>
    <w:rsid w:val="00D46C7D"/>
    <w:rsid w:val="00D501EE"/>
    <w:rsid w:val="00D517DC"/>
    <w:rsid w:val="00D5360D"/>
    <w:rsid w:val="00D5590D"/>
    <w:rsid w:val="00D618E4"/>
    <w:rsid w:val="00D61DA5"/>
    <w:rsid w:val="00D621BF"/>
    <w:rsid w:val="00D642A3"/>
    <w:rsid w:val="00D71B8A"/>
    <w:rsid w:val="00D72C08"/>
    <w:rsid w:val="00D75247"/>
    <w:rsid w:val="00D81325"/>
    <w:rsid w:val="00D875ED"/>
    <w:rsid w:val="00D877D0"/>
    <w:rsid w:val="00D90013"/>
    <w:rsid w:val="00D91B9C"/>
    <w:rsid w:val="00D92C1B"/>
    <w:rsid w:val="00D94CC7"/>
    <w:rsid w:val="00D97901"/>
    <w:rsid w:val="00D97A55"/>
    <w:rsid w:val="00DA1AF4"/>
    <w:rsid w:val="00DA333A"/>
    <w:rsid w:val="00DA676F"/>
    <w:rsid w:val="00DB0C60"/>
    <w:rsid w:val="00DB66F7"/>
    <w:rsid w:val="00DC0B75"/>
    <w:rsid w:val="00DC641A"/>
    <w:rsid w:val="00DC7CA1"/>
    <w:rsid w:val="00DD156A"/>
    <w:rsid w:val="00DD21A1"/>
    <w:rsid w:val="00DD2D22"/>
    <w:rsid w:val="00DD68FB"/>
    <w:rsid w:val="00DD6B7D"/>
    <w:rsid w:val="00DD6E14"/>
    <w:rsid w:val="00DE15AC"/>
    <w:rsid w:val="00DF2015"/>
    <w:rsid w:val="00E061EC"/>
    <w:rsid w:val="00E0696B"/>
    <w:rsid w:val="00E108FB"/>
    <w:rsid w:val="00E10E81"/>
    <w:rsid w:val="00E13E51"/>
    <w:rsid w:val="00E21F56"/>
    <w:rsid w:val="00E3014F"/>
    <w:rsid w:val="00E3665C"/>
    <w:rsid w:val="00E4286E"/>
    <w:rsid w:val="00E43EAD"/>
    <w:rsid w:val="00E45F37"/>
    <w:rsid w:val="00E54490"/>
    <w:rsid w:val="00E62DCB"/>
    <w:rsid w:val="00E651DD"/>
    <w:rsid w:val="00E66558"/>
    <w:rsid w:val="00E70D81"/>
    <w:rsid w:val="00E726A6"/>
    <w:rsid w:val="00E73418"/>
    <w:rsid w:val="00E77F64"/>
    <w:rsid w:val="00E8109E"/>
    <w:rsid w:val="00E81EDD"/>
    <w:rsid w:val="00E827BC"/>
    <w:rsid w:val="00E85C23"/>
    <w:rsid w:val="00E86F05"/>
    <w:rsid w:val="00E934E0"/>
    <w:rsid w:val="00E9793D"/>
    <w:rsid w:val="00EA3A2A"/>
    <w:rsid w:val="00EA6B46"/>
    <w:rsid w:val="00EB1559"/>
    <w:rsid w:val="00EB4556"/>
    <w:rsid w:val="00EB4A11"/>
    <w:rsid w:val="00EB64C8"/>
    <w:rsid w:val="00EC3E1F"/>
    <w:rsid w:val="00EC4277"/>
    <w:rsid w:val="00ED4136"/>
    <w:rsid w:val="00ED5108"/>
    <w:rsid w:val="00ED5441"/>
    <w:rsid w:val="00ED6AE8"/>
    <w:rsid w:val="00ED76DC"/>
    <w:rsid w:val="00EE291B"/>
    <w:rsid w:val="00EE2CB2"/>
    <w:rsid w:val="00EE506B"/>
    <w:rsid w:val="00EF2827"/>
    <w:rsid w:val="00EF485B"/>
    <w:rsid w:val="00EF5A6B"/>
    <w:rsid w:val="00F012CA"/>
    <w:rsid w:val="00F01752"/>
    <w:rsid w:val="00F017D2"/>
    <w:rsid w:val="00F0355A"/>
    <w:rsid w:val="00F05C44"/>
    <w:rsid w:val="00F15753"/>
    <w:rsid w:val="00F15F36"/>
    <w:rsid w:val="00F21F92"/>
    <w:rsid w:val="00F24A7E"/>
    <w:rsid w:val="00F32ABA"/>
    <w:rsid w:val="00F33DC0"/>
    <w:rsid w:val="00F33F28"/>
    <w:rsid w:val="00F34BC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B3C76"/>
    <w:rsid w:val="00FC28DF"/>
    <w:rsid w:val="00FD1780"/>
    <w:rsid w:val="00FD2297"/>
    <w:rsid w:val="00FD406D"/>
    <w:rsid w:val="00FD6AC6"/>
    <w:rsid w:val="00FE3136"/>
    <w:rsid w:val="00FE50A3"/>
    <w:rsid w:val="00FE5204"/>
    <w:rsid w:val="00FE595B"/>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517311554">
      <w:bodyDiv w:val="1"/>
      <w:marLeft w:val="0"/>
      <w:marRight w:val="0"/>
      <w:marTop w:val="0"/>
      <w:marBottom w:val="0"/>
      <w:divBdr>
        <w:top w:val="none" w:sz="0" w:space="0" w:color="auto"/>
        <w:left w:val="none" w:sz="0" w:space="0" w:color="auto"/>
        <w:bottom w:val="none" w:sz="0" w:space="0" w:color="auto"/>
        <w:right w:val="none" w:sz="0" w:space="0" w:color="auto"/>
      </w:divBdr>
    </w:div>
    <w:div w:id="198157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ducationendowmentfoundation.org.uk/education-evidence/teaching-learning-toolkit/small-group-tuition" TargetMode="External"/><Relationship Id="rId21" Type="http://schemas.openxmlformats.org/officeDocument/2006/relationships/hyperlink" Target="https://educationendowmentfoundation.org.uk/education-evidence/teaching-learning-toolkit/small-group-tuition" TargetMode="External"/><Relationship Id="rId34" Type="http://schemas.openxmlformats.org/officeDocument/2006/relationships/hyperlink" Target="https://educationendowmentfoundation.org.uk/evidence-summaries/teaching-learning-toolkit/phonics/" TargetMode="External"/><Relationship Id="rId42" Type="http://schemas.openxmlformats.org/officeDocument/2006/relationships/hyperlink" Target="https://educationendowmentfoundation.org.uk/education-evidence/guidance-reports/send" TargetMode="External"/><Relationship Id="rId47" Type="http://schemas.openxmlformats.org/officeDocument/2006/relationships/hyperlink" Target="https://educationendowmentfoundation.org.uk/education-evidence/guidance-reports/send" TargetMode="External"/><Relationship Id="rId50" Type="http://schemas.openxmlformats.org/officeDocument/2006/relationships/hyperlink" Target="https://educationendowmentfoundation.org.uk/education-evidence/guidance-reports/primary-sel" TargetMode="External"/><Relationship Id="rId55" Type="http://schemas.openxmlformats.org/officeDocument/2006/relationships/hyperlink" Target="https://educationendowmentfoundation.org.uk/education-evidence/guidance-reports/primary-sel"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mall-group-tuition" TargetMode="External"/><Relationship Id="rId29" Type="http://schemas.openxmlformats.org/officeDocument/2006/relationships/hyperlink" Target="https://educationendowmentfoundation.org.uk/education-evidence/teaching-learning-toolkit/small-group-tuition" TargetMode="External"/><Relationship Id="rId11" Type="http://schemas.openxmlformats.org/officeDocument/2006/relationships/hyperlink" Target="https://educationendowmentfoundation.org.uk/education-evidence/using-pupil-premium" TargetMode="External"/><Relationship Id="rId24" Type="http://schemas.openxmlformats.org/officeDocument/2006/relationships/hyperlink" Target="https://educationendowmentfoundation.org.uk/education-evidence/teaching-learning-toolkit/small-group-tuition" TargetMode="External"/><Relationship Id="rId32" Type="http://schemas.openxmlformats.org/officeDocument/2006/relationships/hyperlink" Target="https://educationendowmentfoundation.org.uk/education-evidence/teaching-learning-toolkit/small-group-tuition" TargetMode="External"/><Relationship Id="rId37" Type="http://schemas.openxmlformats.org/officeDocument/2006/relationships/hyperlink" Target="https://educationendowmentfoundation.org.uk/evidence-summaries/teaching-learning-toolkit/phonics/" TargetMode="External"/><Relationship Id="rId40" Type="http://schemas.openxmlformats.org/officeDocument/2006/relationships/hyperlink" Target="https://educationendowmentfoundation.org.uk/education-evidence/guidance-reports/send" TargetMode="External"/><Relationship Id="rId45" Type="http://schemas.openxmlformats.org/officeDocument/2006/relationships/hyperlink" Target="https://educationendowmentfoundation.org.uk/education-evidence/guidance-reports/send" TargetMode="External"/><Relationship Id="rId53" Type="http://schemas.openxmlformats.org/officeDocument/2006/relationships/hyperlink" Target="https://educationendowmentfoundation.org.uk/education-evidence/guidance-reports/primary-sel" TargetMode="External"/><Relationship Id="rId58" Type="http://schemas.openxmlformats.org/officeDocument/2006/relationships/hyperlink" Target="https://educationendowmentfoundation.org.uk/education-evidence/guidance-reports/primary-sel"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ducationendowmentfoundation.org.uk/education-evidence/guidance-reports/primary-sel" TargetMode="External"/><Relationship Id="rId1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assets.publishing.service.gov.uk/media/65cf69384239310011b7b91f/Using_Pupil_Premium_-_Guidance_for_School_Leaders.pdf" TargetMode="External"/><Relationship Id="rId22" Type="http://schemas.openxmlformats.org/officeDocument/2006/relationships/hyperlink" Target="https://educationendowmentfoundation.org.uk/education-evidence/teaching-learning-toolkit/small-group-tuition" TargetMode="External"/><Relationship Id="rId27" Type="http://schemas.openxmlformats.org/officeDocument/2006/relationships/hyperlink" Target="https://educationendowmentfoundation.org.uk/education-evidence/teaching-learning-toolkit/small-group-tuition" TargetMode="External"/><Relationship Id="rId30" Type="http://schemas.openxmlformats.org/officeDocument/2006/relationships/hyperlink" Target="https://educationendowmentfoundation.org.uk/education-evidence/teaching-learning-toolkit/small-group-tuition" TargetMode="External"/><Relationship Id="rId35" Type="http://schemas.openxmlformats.org/officeDocument/2006/relationships/hyperlink" Target="https://educationendowmentfoundation.org.uk/evidence-summaries/teaching-learning-toolkit/phonics/" TargetMode="External"/><Relationship Id="rId43" Type="http://schemas.openxmlformats.org/officeDocument/2006/relationships/hyperlink" Target="https://educationendowmentfoundation.org.uk/education-evidence/guidance-reports/send" TargetMode="External"/><Relationship Id="rId48" Type="http://schemas.openxmlformats.org/officeDocument/2006/relationships/hyperlink" Target="https://educationendowmentfoundation.org.uk/news/eef-publishes-guidance-to-help-teachers-boost-maths" TargetMode="External"/><Relationship Id="rId56" Type="http://schemas.openxmlformats.org/officeDocument/2006/relationships/hyperlink" Target="https://educationendowmentfoundation.org.uk/education-evidence/guidance-reports/primary-sel"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ducationendowmentfoundation.org.uk/education-evidence/guidance-reports/primary-sel" TargetMode="External"/><Relationship Id="rId3" Type="http://schemas.openxmlformats.org/officeDocument/2006/relationships/customXml" Target="../customXml/item3.xml"/><Relationship Id="rId12" Type="http://schemas.openxmlformats.org/officeDocument/2006/relationships/hyperlink" Target="https://assets.publishing.service.gov.uk/media/65cf69384239310011b7b91f/Using_Pupil_Premium_-_Guidance_for_School_Leaders.pdf"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yperlink" Target="https://educationendowmentfoundation.org.uk/education-evidence/teaching-learning-toolkit/small-group-tuition" TargetMode="External"/><Relationship Id="rId33" Type="http://schemas.openxmlformats.org/officeDocument/2006/relationships/hyperlink" Target="https://educationendowmentfoundation.org.uk/education-evidence/teaching-learning-toolkit/small-group-tuition" TargetMode="External"/><Relationship Id="rId38" Type="http://schemas.openxmlformats.org/officeDocument/2006/relationships/hyperlink" Target="https://educationendowmentfoundation.org.uk/education-evidence/guidance-reports/send" TargetMode="External"/><Relationship Id="rId46" Type="http://schemas.openxmlformats.org/officeDocument/2006/relationships/hyperlink" Target="https://educationendowmentfoundation.org.uk/education-evidence/guidance-reports/send" TargetMode="External"/><Relationship Id="rId59" Type="http://schemas.openxmlformats.org/officeDocument/2006/relationships/hyperlink" Target="https://educationendowmentfoundation.org.uk/education-evidence/guidance-reports/primary-sel" TargetMode="External"/><Relationship Id="rId20" Type="http://schemas.openxmlformats.org/officeDocument/2006/relationships/hyperlink" Target="https://educationendowmentfoundation.org.uk/education-evidence/teaching-learning-toolkit/small-group-tuition" TargetMode="External"/><Relationship Id="rId41" Type="http://schemas.openxmlformats.org/officeDocument/2006/relationships/hyperlink" Target="https://educationendowmentfoundation.org.uk/education-evidence/guidance-reports/send" TargetMode="External"/><Relationship Id="rId54" Type="http://schemas.openxmlformats.org/officeDocument/2006/relationships/hyperlink" Target="https://educationendowmentfoundation.org.uk/education-evidence/guidance-reports/primary-sel" TargetMode="External"/><Relationship Id="rId62"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endowmentfoundation.org.uk/education-evidence/teaching-learning-toolkit/small-group-tuition" TargetMode="External"/><Relationship Id="rId23" Type="http://schemas.openxmlformats.org/officeDocument/2006/relationships/hyperlink" Target="https://educationendowmentfoundation.org.uk/education-evidence/teaching-learning-toolkit/small-group-tuition" TargetMode="External"/><Relationship Id="rId28" Type="http://schemas.openxmlformats.org/officeDocument/2006/relationships/hyperlink" Target="https://educationendowmentfoundation.org.uk/education-evidence/teaching-learning-toolkit/small-group-tuition" TargetMode="External"/><Relationship Id="rId36" Type="http://schemas.openxmlformats.org/officeDocument/2006/relationships/hyperlink" Target="https://educationendowmentfoundation.org.uk/evidence-summaries/teaching-learning-toolkit/phonics/" TargetMode="External"/><Relationship Id="rId49" Type="http://schemas.openxmlformats.org/officeDocument/2006/relationships/hyperlink" Target="https://educationendowmentfoundation.org.uk/education-evidence/guidance-reports/primary-sel" TargetMode="External"/><Relationship Id="rId57" Type="http://schemas.openxmlformats.org/officeDocument/2006/relationships/hyperlink" Target="https://educationendowmentfoundation.org.uk/education-evidence/guidance-reports/primary-sel" TargetMode="External"/><Relationship Id="rId10" Type="http://schemas.openxmlformats.org/officeDocument/2006/relationships/endnotes" Target="endnotes.xml"/><Relationship Id="rId31" Type="http://schemas.openxmlformats.org/officeDocument/2006/relationships/hyperlink" Target="https://educationendowmentfoundation.org.uk/education-evidence/teaching-learning-toolkit/small-group-tuition" TargetMode="External"/><Relationship Id="rId44" Type="http://schemas.openxmlformats.org/officeDocument/2006/relationships/hyperlink" Target="https://educationendowmentfoundation.org.uk/education-evidence/guidance-reports/send" TargetMode="External"/><Relationship Id="rId52" Type="http://schemas.openxmlformats.org/officeDocument/2006/relationships/hyperlink" Target="https://educationendowmentfoundation.org.uk/education-evidence/guidance-reports/primary-sel" TargetMode="External"/><Relationship Id="rId60" Type="http://schemas.openxmlformats.org/officeDocument/2006/relationships/hyperlink" Target="https://educationendowmentfoundation.org.uk/education-evidence/guidance-reports/primary-se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endowmentfoundation.org.uk/education-evidence/using-pupil-premium" TargetMode="External"/><Relationship Id="rId18" Type="http://schemas.openxmlformats.org/officeDocument/2006/relationships/hyperlink" Target="https://educationendowmentfoundation.org.uk/education-evidence/teaching-learning-toolkit/small-group-tuition" TargetMode="External"/><Relationship Id="rId39" Type="http://schemas.openxmlformats.org/officeDocument/2006/relationships/hyperlink" Target="https://educationendowmentfoundation.org.uk/education-evidence/guidance-reports/se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09452a-1a17-435a-a59b-3878c1cd44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899241E4939141979F895F6109EC7C" ma:contentTypeVersion="15" ma:contentTypeDescription="Create a new document." ma:contentTypeScope="" ma:versionID="9418b4e1d76814c8e93e95d3c8fc0139">
  <xsd:schema xmlns:xsd="http://www.w3.org/2001/XMLSchema" xmlns:xs="http://www.w3.org/2001/XMLSchema" xmlns:p="http://schemas.microsoft.com/office/2006/metadata/properties" xmlns:ns3="7409452a-1a17-435a-a59b-3878c1cd448c" xmlns:ns4="8633b3bd-ce4c-43ac-9bc7-12ff7d39621c" targetNamespace="http://schemas.microsoft.com/office/2006/metadata/properties" ma:root="true" ma:fieldsID="a9a8d5b21cab782d7ce618368f95389c" ns3:_="" ns4:_="">
    <xsd:import namespace="7409452a-1a17-435a-a59b-3878c1cd448c"/>
    <xsd:import namespace="8633b3bd-ce4c-43ac-9bc7-12ff7d39621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SystemTag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452a-1a17-435a-a59b-3878c1cd4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3b3bd-ce4c-43ac-9bc7-12ff7d3962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BC84E-B959-407C-91A2-537C3872D815}">
  <ds:schemaRefs>
    <ds:schemaRef ds:uri="http://schemas.microsoft.com/office/2006/metadata/properties"/>
    <ds:schemaRef ds:uri="http://schemas.microsoft.com/office/infopath/2007/PartnerControls"/>
    <ds:schemaRef ds:uri="7409452a-1a17-435a-a59b-3878c1cd448c"/>
  </ds:schemaRefs>
</ds:datastoreItem>
</file>

<file path=customXml/itemProps2.xml><?xml version="1.0" encoding="utf-8"?>
<ds:datastoreItem xmlns:ds="http://schemas.openxmlformats.org/officeDocument/2006/customXml" ds:itemID="{211E5A9B-D418-4A73-B7E8-8638097424C6}">
  <ds:schemaRefs>
    <ds:schemaRef ds:uri="http://schemas.openxmlformats.org/officeDocument/2006/bibliography"/>
  </ds:schemaRefs>
</ds:datastoreItem>
</file>

<file path=customXml/itemProps3.xml><?xml version="1.0" encoding="utf-8"?>
<ds:datastoreItem xmlns:ds="http://schemas.openxmlformats.org/officeDocument/2006/customXml" ds:itemID="{D5E6D1D0-2CEB-454A-9CFD-FC748B783608}">
  <ds:schemaRefs>
    <ds:schemaRef ds:uri="http://schemas.microsoft.com/sharepoint/v3/contenttype/forms"/>
  </ds:schemaRefs>
</ds:datastoreItem>
</file>

<file path=customXml/itemProps4.xml><?xml version="1.0" encoding="utf-8"?>
<ds:datastoreItem xmlns:ds="http://schemas.openxmlformats.org/officeDocument/2006/customXml" ds:itemID="{7CFF486D-B8AA-4596-A1C1-48522380B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452a-1a17-435a-a59b-3878c1cd448c"/>
    <ds:schemaRef ds:uri="8633b3bd-ce4c-43ac-9bc7-12ff7d39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3128</Words>
  <Characters>15862</Characters>
  <Application>Microsoft Office Word</Application>
  <DocSecurity>0</DocSecurity>
  <Lines>881</Lines>
  <Paragraphs>441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Tiffany Hebron [WPA] [STAFF]</cp:lastModifiedBy>
  <cp:revision>2</cp:revision>
  <cp:lastPrinted>2024-12-06T13:59:00Z</cp:lastPrinted>
  <dcterms:created xsi:type="dcterms:W3CDTF">2025-12-01T14:12:00Z</dcterms:created>
  <dcterms:modified xsi:type="dcterms:W3CDTF">2025-12-01T14:12:00Z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0x0101006E899241E4939141979F895F6109EC7C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